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2" w:hanging="422" w:hangingChars="200"/>
        <w:rPr>
          <w:rFonts w:hint="eastAsia" w:ascii="宋体" w:hAnsi="宋体"/>
          <w:b/>
          <w:szCs w:val="21"/>
          <w:highlight w:val="none"/>
        </w:rPr>
      </w:pPr>
      <w:bookmarkStart w:id="0" w:name="_Toc130695600"/>
      <w:bookmarkStart w:id="1" w:name="_Toc130697192"/>
      <w:bookmarkStart w:id="2" w:name="_Toc185747588"/>
      <w:bookmarkStart w:id="3" w:name="_Toc153615297"/>
      <w:bookmarkStart w:id="7" w:name="_GoBack"/>
      <w:bookmarkEnd w:id="7"/>
      <w:r>
        <w:rPr>
          <w:rFonts w:hint="eastAsia" w:ascii="宋体" w:hAnsi="宋体"/>
          <w:b/>
          <w:szCs w:val="21"/>
          <w:highlight w:val="none"/>
        </w:rPr>
        <w:t>一、项目概况</w:t>
      </w:r>
    </w:p>
    <w:p>
      <w:pPr>
        <w:spacing w:line="360" w:lineRule="auto"/>
        <w:rPr>
          <w:rFonts w:hint="eastAsia" w:ascii="宋体" w:hAnsi="宋体" w:cs="Tahoma"/>
          <w:szCs w:val="21"/>
          <w:highlight w:val="none"/>
        </w:rPr>
      </w:pPr>
      <w:r>
        <w:rPr>
          <w:rFonts w:hint="eastAsia" w:ascii="宋体" w:hAnsi="宋体" w:cs="Tahoma"/>
          <w:szCs w:val="21"/>
          <w:highlight w:val="none"/>
        </w:rPr>
        <w:t>本项目就以下内容进行国内公开招标：</w:t>
      </w:r>
    </w:p>
    <w:tbl>
      <w:tblPr>
        <w:tblStyle w:val="7"/>
        <w:tblW w:w="9772" w:type="dxa"/>
        <w:tblInd w:w="-636"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3286"/>
        <w:gridCol w:w="1277"/>
        <w:gridCol w:w="2673"/>
        <w:gridCol w:w="253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86"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服务内容</w:t>
            </w:r>
          </w:p>
        </w:tc>
        <w:tc>
          <w:tcPr>
            <w:tcW w:w="1277"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服务范围</w:t>
            </w:r>
          </w:p>
        </w:tc>
        <w:tc>
          <w:tcPr>
            <w:tcW w:w="2673" w:type="dxa"/>
            <w:noWrap w:val="0"/>
            <w:vAlign w:val="center"/>
          </w:tcPr>
          <w:p>
            <w:pPr>
              <w:spacing w:line="360" w:lineRule="auto"/>
              <w:jc w:val="center"/>
              <w:rPr>
                <w:rFonts w:hint="eastAsia" w:ascii="宋体" w:hAnsi="宋体" w:cs="宋体"/>
                <w:b/>
                <w:szCs w:val="21"/>
                <w:highlight w:val="none"/>
              </w:rPr>
            </w:pPr>
            <w:r>
              <w:rPr>
                <w:rFonts w:hint="eastAsia" w:ascii="宋体" w:hAnsi="宋体"/>
                <w:b/>
                <w:bCs/>
                <w:szCs w:val="21"/>
                <w:highlight w:val="none"/>
              </w:rPr>
              <w:t>合同履行期限（服务时间）</w:t>
            </w:r>
          </w:p>
        </w:tc>
        <w:tc>
          <w:tcPr>
            <w:tcW w:w="2536"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最高限价</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286" w:type="dxa"/>
            <w:noWrap w:val="0"/>
            <w:vAlign w:val="center"/>
          </w:tcPr>
          <w:p>
            <w:pPr>
              <w:autoSpaceDE w:val="0"/>
              <w:autoSpaceDN w:val="0"/>
              <w:adjustRightInd w:val="0"/>
              <w:spacing w:line="360" w:lineRule="auto"/>
              <w:jc w:val="center"/>
              <w:rPr>
                <w:rFonts w:hint="eastAsia" w:ascii="宋体" w:hAnsi="宋体" w:cs="宋体"/>
                <w:szCs w:val="21"/>
                <w:highlight w:val="none"/>
              </w:rPr>
            </w:pPr>
            <w:r>
              <w:rPr>
                <w:rFonts w:hint="eastAsia" w:ascii="宋体" w:hAnsi="宋体"/>
                <w:color w:val="000000"/>
                <w:highlight w:val="none"/>
              </w:rPr>
              <w:t>2021年至2023年增城区非农建设项目占用耕地耕作层剥离再利用方案编制服务</w:t>
            </w:r>
          </w:p>
        </w:tc>
        <w:tc>
          <w:tcPr>
            <w:tcW w:w="1277" w:type="dxa"/>
            <w:noWrap w:val="0"/>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采购人指定范围</w:t>
            </w:r>
          </w:p>
        </w:tc>
        <w:tc>
          <w:tcPr>
            <w:tcW w:w="2673" w:type="dxa"/>
            <w:noWrap w:val="0"/>
            <w:vAlign w:val="center"/>
          </w:tcPr>
          <w:p>
            <w:pPr>
              <w:autoSpaceDE w:val="0"/>
              <w:autoSpaceDN w:val="0"/>
              <w:adjustRightInd w:val="0"/>
              <w:spacing w:line="360" w:lineRule="auto"/>
              <w:jc w:val="center"/>
              <w:rPr>
                <w:rFonts w:hint="eastAsia" w:ascii="宋体" w:hAnsi="宋体" w:cs="宋体"/>
                <w:szCs w:val="21"/>
                <w:highlight w:val="none"/>
              </w:rPr>
            </w:pPr>
            <w:r>
              <w:rPr>
                <w:rFonts w:hint="eastAsia" w:ascii="宋体" w:hAnsi="宋体" w:cs="宋体"/>
                <w:szCs w:val="21"/>
                <w:highlight w:val="none"/>
              </w:rPr>
              <w:t>自合同签订之日起3年或结算金额累计达到合同总额，以先到为准</w:t>
            </w:r>
          </w:p>
        </w:tc>
        <w:tc>
          <w:tcPr>
            <w:tcW w:w="2536" w:type="dxa"/>
            <w:noWrap w:val="0"/>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lang w:val="en-US" w:eastAsia="zh-CN"/>
              </w:rPr>
              <w:t>子包一：人民币1500万元</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286" w:type="dxa"/>
            <w:noWrap w:val="0"/>
            <w:vAlign w:val="center"/>
          </w:tcPr>
          <w:p>
            <w:pPr>
              <w:autoSpaceDE w:val="0"/>
              <w:autoSpaceDN w:val="0"/>
              <w:adjustRightInd w:val="0"/>
              <w:spacing w:line="360" w:lineRule="auto"/>
              <w:jc w:val="center"/>
              <w:rPr>
                <w:rFonts w:hint="eastAsia" w:ascii="宋体" w:hAnsi="宋体"/>
                <w:color w:val="000000"/>
                <w:highlight w:val="none"/>
              </w:rPr>
            </w:pPr>
            <w:r>
              <w:rPr>
                <w:rFonts w:hint="eastAsia" w:ascii="宋体" w:hAnsi="宋体"/>
                <w:color w:val="000000"/>
                <w:highlight w:val="none"/>
              </w:rPr>
              <w:t>2021年至2023年增城区非农建设项目占用耕地耕作层剥离再利用方案编制服务</w:t>
            </w:r>
          </w:p>
        </w:tc>
        <w:tc>
          <w:tcPr>
            <w:tcW w:w="1277" w:type="dxa"/>
            <w:noWrap w:val="0"/>
            <w:vAlign w:val="center"/>
          </w:tcPr>
          <w:p>
            <w:pPr>
              <w:autoSpaceDE w:val="0"/>
              <w:autoSpaceDN w:val="0"/>
              <w:adjustRightInd w:val="0"/>
              <w:spacing w:line="360" w:lineRule="auto"/>
              <w:jc w:val="center"/>
              <w:rPr>
                <w:rFonts w:hint="eastAsia" w:ascii="宋体" w:hAnsi="宋体" w:cs="宋体"/>
                <w:szCs w:val="21"/>
                <w:highlight w:val="none"/>
              </w:rPr>
            </w:pPr>
            <w:r>
              <w:rPr>
                <w:rFonts w:hint="eastAsia" w:ascii="宋体" w:hAnsi="宋体" w:cs="宋体"/>
                <w:szCs w:val="21"/>
                <w:highlight w:val="none"/>
              </w:rPr>
              <w:t>采购人指定范围</w:t>
            </w:r>
          </w:p>
        </w:tc>
        <w:tc>
          <w:tcPr>
            <w:tcW w:w="2673" w:type="dxa"/>
            <w:noWrap w:val="0"/>
            <w:vAlign w:val="center"/>
          </w:tcPr>
          <w:p>
            <w:pPr>
              <w:autoSpaceDE w:val="0"/>
              <w:autoSpaceDN w:val="0"/>
              <w:adjustRightInd w:val="0"/>
              <w:spacing w:line="360" w:lineRule="auto"/>
              <w:jc w:val="center"/>
              <w:rPr>
                <w:rFonts w:hint="eastAsia" w:ascii="宋体" w:hAnsi="宋体" w:cs="宋体"/>
                <w:szCs w:val="21"/>
                <w:highlight w:val="none"/>
              </w:rPr>
            </w:pPr>
            <w:r>
              <w:rPr>
                <w:rFonts w:hint="eastAsia" w:ascii="宋体" w:hAnsi="宋体" w:cs="宋体"/>
                <w:szCs w:val="21"/>
                <w:highlight w:val="none"/>
              </w:rPr>
              <w:t>自合同签订之日起3年或结算金额累计达到合同总额，以先到为准</w:t>
            </w:r>
          </w:p>
        </w:tc>
        <w:tc>
          <w:tcPr>
            <w:tcW w:w="2536" w:type="dxa"/>
            <w:noWrap w:val="0"/>
            <w:vAlign w:val="center"/>
          </w:tcPr>
          <w:p>
            <w:pPr>
              <w:autoSpaceDE w:val="0"/>
              <w:autoSpaceDN w:val="0"/>
              <w:adjustRightInd w:val="0"/>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子包二：人民币1500万元</w:t>
            </w:r>
          </w:p>
        </w:tc>
      </w:tr>
    </w:tbl>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（一）项目名称：2021年至2023年增城区非农建设项目占用耕地耕作层剥离再利用方案编制服务。</w:t>
      </w:r>
    </w:p>
    <w:p>
      <w:pPr>
        <w:pStyle w:val="5"/>
        <w:adjustRightInd w:val="0"/>
        <w:snapToGrid w:val="0"/>
        <w:spacing w:line="360" w:lineRule="auto"/>
        <w:ind w:firstLine="440" w:firstLineChars="200"/>
        <w:rPr>
          <w:rFonts w:hint="eastAsia" w:ascii="宋体" w:hAnsi="宋体" w:eastAsia="宋体" w:cs="宋体"/>
          <w:spacing w:val="5"/>
          <w:sz w:val="21"/>
          <w:szCs w:val="21"/>
          <w:highlight w:val="none"/>
          <w:lang w:val="en-US" w:eastAsia="zh-CN"/>
        </w:rPr>
      </w:pPr>
      <w:r>
        <w:rPr>
          <w:rFonts w:hint="eastAsia" w:ascii="宋体" w:hAnsi="宋体" w:cs="宋体"/>
          <w:spacing w:val="5"/>
          <w:sz w:val="21"/>
          <w:szCs w:val="21"/>
          <w:highlight w:val="none"/>
        </w:rPr>
        <w:t>（二）项目预算金额：人民币3000万元</w:t>
      </w:r>
      <w:r>
        <w:rPr>
          <w:rFonts w:hint="eastAsia" w:ascii="宋体" w:hAnsi="宋体" w:cs="宋体"/>
          <w:spacing w:val="5"/>
          <w:sz w:val="21"/>
          <w:szCs w:val="21"/>
          <w:highlight w:val="none"/>
          <w:lang w:val="en-US" w:eastAsia="zh-CN"/>
        </w:rPr>
        <w:t>/3年</w:t>
      </w:r>
      <w:r>
        <w:rPr>
          <w:rFonts w:hint="eastAsia" w:ascii="宋体" w:hAnsi="宋体" w:cs="宋体"/>
          <w:spacing w:val="5"/>
          <w:sz w:val="21"/>
          <w:szCs w:val="21"/>
          <w:highlight w:val="none"/>
        </w:rPr>
        <w:t>，其中子包一</w:t>
      </w:r>
      <w:r>
        <w:rPr>
          <w:rFonts w:hint="eastAsia" w:ascii="宋体" w:hAnsi="宋体" w:cs="宋体"/>
          <w:spacing w:val="5"/>
          <w:sz w:val="21"/>
          <w:szCs w:val="21"/>
          <w:highlight w:val="none"/>
          <w:lang w:val="en-US" w:eastAsia="zh-CN"/>
        </w:rPr>
        <w:t>为人民币</w:t>
      </w:r>
      <w:r>
        <w:rPr>
          <w:rFonts w:hint="eastAsia" w:ascii="宋体" w:hAnsi="宋体" w:cs="宋体"/>
          <w:spacing w:val="5"/>
          <w:sz w:val="21"/>
          <w:szCs w:val="21"/>
          <w:highlight w:val="none"/>
        </w:rPr>
        <w:t>1</w:t>
      </w:r>
      <w:r>
        <w:rPr>
          <w:rFonts w:hint="eastAsia" w:ascii="宋体" w:hAnsi="宋体" w:cs="宋体"/>
          <w:spacing w:val="5"/>
          <w:sz w:val="21"/>
          <w:szCs w:val="21"/>
          <w:highlight w:val="none"/>
          <w:lang w:val="en-US" w:eastAsia="zh-CN"/>
        </w:rPr>
        <w:t>50</w:t>
      </w:r>
      <w:r>
        <w:rPr>
          <w:rFonts w:hint="eastAsia" w:ascii="宋体" w:hAnsi="宋体" w:cs="宋体"/>
          <w:spacing w:val="5"/>
          <w:sz w:val="21"/>
          <w:szCs w:val="21"/>
          <w:highlight w:val="none"/>
        </w:rPr>
        <w:t>0万元</w:t>
      </w:r>
      <w:r>
        <w:rPr>
          <w:rFonts w:hint="eastAsia" w:ascii="宋体" w:hAnsi="宋体" w:cs="宋体"/>
          <w:spacing w:val="5"/>
          <w:sz w:val="21"/>
          <w:szCs w:val="21"/>
          <w:highlight w:val="none"/>
          <w:lang w:val="en-US" w:eastAsia="zh-CN"/>
        </w:rPr>
        <w:t>/3年</w:t>
      </w:r>
      <w:r>
        <w:rPr>
          <w:rFonts w:hint="eastAsia" w:ascii="宋体" w:hAnsi="宋体" w:cs="宋体"/>
          <w:spacing w:val="5"/>
          <w:sz w:val="21"/>
          <w:szCs w:val="21"/>
          <w:highlight w:val="none"/>
        </w:rPr>
        <w:t>，子包二</w:t>
      </w:r>
      <w:r>
        <w:rPr>
          <w:rFonts w:hint="eastAsia" w:ascii="宋体" w:hAnsi="宋体" w:cs="宋体"/>
          <w:spacing w:val="5"/>
          <w:sz w:val="21"/>
          <w:szCs w:val="21"/>
          <w:highlight w:val="none"/>
          <w:lang w:val="en-US" w:eastAsia="zh-CN"/>
        </w:rPr>
        <w:t>为人民币</w:t>
      </w:r>
      <w:r>
        <w:rPr>
          <w:rFonts w:hint="eastAsia" w:ascii="宋体" w:hAnsi="宋体" w:cs="宋体"/>
          <w:spacing w:val="5"/>
          <w:sz w:val="21"/>
          <w:szCs w:val="21"/>
          <w:highlight w:val="none"/>
        </w:rPr>
        <w:t>1</w:t>
      </w:r>
      <w:r>
        <w:rPr>
          <w:rFonts w:hint="eastAsia" w:ascii="宋体" w:hAnsi="宋体" w:cs="宋体"/>
          <w:spacing w:val="5"/>
          <w:sz w:val="21"/>
          <w:szCs w:val="21"/>
          <w:highlight w:val="none"/>
          <w:lang w:val="en-US" w:eastAsia="zh-CN"/>
        </w:rPr>
        <w:t>5</w:t>
      </w:r>
      <w:r>
        <w:rPr>
          <w:rFonts w:hint="eastAsia" w:ascii="宋体" w:hAnsi="宋体" w:cs="宋体"/>
          <w:spacing w:val="5"/>
          <w:sz w:val="21"/>
          <w:szCs w:val="21"/>
          <w:highlight w:val="none"/>
        </w:rPr>
        <w:t>00万元</w:t>
      </w:r>
      <w:r>
        <w:rPr>
          <w:rFonts w:hint="eastAsia" w:ascii="宋体" w:hAnsi="宋体" w:cs="宋体"/>
          <w:spacing w:val="5"/>
          <w:sz w:val="21"/>
          <w:szCs w:val="21"/>
          <w:highlight w:val="none"/>
          <w:lang w:val="en-US" w:eastAsia="zh-CN"/>
        </w:rPr>
        <w:t>/3年。以</w:t>
      </w:r>
      <w:r>
        <w:rPr>
          <w:rFonts w:hint="eastAsia" w:ascii="宋体" w:hAnsi="宋体" w:eastAsia="宋体" w:cs="宋体"/>
          <w:spacing w:val="5"/>
          <w:sz w:val="21"/>
          <w:szCs w:val="21"/>
        </w:rPr>
        <w:t>服务期内实际发生数量为准</w:t>
      </w:r>
      <w:r>
        <w:rPr>
          <w:rFonts w:hint="eastAsia" w:ascii="宋体" w:hAnsi="宋体" w:cs="宋体"/>
          <w:spacing w:val="5"/>
          <w:sz w:val="21"/>
          <w:szCs w:val="21"/>
          <w:lang w:eastAsia="zh-CN"/>
        </w:rPr>
        <w:t>。</w:t>
      </w:r>
    </w:p>
    <w:p>
      <w:pPr>
        <w:pStyle w:val="5"/>
        <w:adjustRightInd w:val="0"/>
        <w:snapToGrid w:val="0"/>
        <w:spacing w:line="360" w:lineRule="auto"/>
        <w:ind w:firstLine="440" w:firstLineChars="200"/>
        <w:rPr>
          <w:rFonts w:hint="default" w:ascii="宋体" w:hAnsi="宋体" w:eastAsia="宋体" w:cs="宋体"/>
          <w:spacing w:val="5"/>
          <w:sz w:val="21"/>
          <w:szCs w:val="21"/>
          <w:highlight w:val="none"/>
          <w:lang w:val="en-US" w:eastAsia="zh-CN"/>
        </w:rPr>
      </w:pPr>
      <w:r>
        <w:rPr>
          <w:rFonts w:hint="eastAsia" w:ascii="宋体" w:hAnsi="宋体" w:cs="宋体"/>
          <w:spacing w:val="5"/>
          <w:sz w:val="21"/>
          <w:szCs w:val="21"/>
          <w:highlight w:val="none"/>
        </w:rPr>
        <w:t>（三）服务期限：自合同签订之日起3年或结算金额累计达到合同总额，以先到为准。</w:t>
      </w:r>
    </w:p>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（四）收费标准</w:t>
      </w:r>
    </w:p>
    <w:tbl>
      <w:tblPr>
        <w:tblStyle w:val="7"/>
        <w:tblW w:w="9136" w:type="dxa"/>
        <w:tblInd w:w="-472" w:type="dxa"/>
        <w:tblLayout w:type="fixed"/>
        <w:tblCellMar>
          <w:top w:w="0" w:type="dxa"/>
          <w:left w:w="108" w:type="dxa"/>
          <w:bottom w:w="0" w:type="dxa"/>
          <w:right w:w="108" w:type="dxa"/>
        </w:tblCellMar>
      </w:tblPr>
      <w:tblGrid>
        <w:gridCol w:w="2713"/>
        <w:gridCol w:w="6423"/>
      </w:tblGrid>
      <w:tr>
        <w:tblPrEx>
          <w:tblCellMar>
            <w:top w:w="0" w:type="dxa"/>
            <w:left w:w="108" w:type="dxa"/>
            <w:bottom w:w="0" w:type="dxa"/>
            <w:right w:w="108" w:type="dxa"/>
          </w:tblCellMar>
        </w:tblPrEx>
        <w:trPr>
          <w:trHeight w:val="960" w:hRule="atLeast"/>
        </w:trPr>
        <w:tc>
          <w:tcPr>
            <w:tcW w:w="27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b/>
                <w:bCs/>
                <w:color w:val="000000"/>
                <w:szCs w:val="21"/>
                <w:highlight w:val="none"/>
              </w:rPr>
            </w:pPr>
            <w:bookmarkStart w:id="4" w:name="_Hlk84869956"/>
            <w:r>
              <w:rPr>
                <w:rFonts w:hint="eastAsia" w:ascii="宋体" w:hAnsi="宋体" w:cs="宋体"/>
                <w:b/>
                <w:bCs/>
                <w:color w:val="000000"/>
                <w:szCs w:val="21"/>
                <w:highlight w:val="none"/>
              </w:rPr>
              <w:t>耕地面积</w:t>
            </w:r>
          </w:p>
          <w:p>
            <w:pPr>
              <w:widowControl/>
              <w:spacing w:line="360" w:lineRule="auto"/>
              <w:jc w:val="center"/>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rPr>
              <w:t>（a为耕地面积，单位：亩）</w:t>
            </w:r>
          </w:p>
        </w:tc>
        <w:tc>
          <w:tcPr>
            <w:tcW w:w="642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rPr>
              <w:t>单项最高限价（单位：万元）</w:t>
            </w:r>
          </w:p>
        </w:tc>
      </w:tr>
      <w:tr>
        <w:tblPrEx>
          <w:tblCellMar>
            <w:top w:w="0" w:type="dxa"/>
            <w:left w:w="108" w:type="dxa"/>
            <w:bottom w:w="0" w:type="dxa"/>
            <w:right w:w="108" w:type="dxa"/>
          </w:tblCellMar>
        </w:tblPrEx>
        <w:trPr>
          <w:trHeight w:val="450" w:hRule="atLeast"/>
        </w:trPr>
        <w:tc>
          <w:tcPr>
            <w:tcW w:w="271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1≤a≤20</w:t>
            </w:r>
          </w:p>
        </w:tc>
        <w:tc>
          <w:tcPr>
            <w:tcW w:w="6423"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10</w:t>
            </w:r>
          </w:p>
        </w:tc>
      </w:tr>
      <w:tr>
        <w:tblPrEx>
          <w:tblCellMar>
            <w:top w:w="0" w:type="dxa"/>
            <w:left w:w="108" w:type="dxa"/>
            <w:bottom w:w="0" w:type="dxa"/>
            <w:right w:w="108" w:type="dxa"/>
          </w:tblCellMar>
        </w:tblPrEx>
        <w:trPr>
          <w:trHeight w:val="450" w:hRule="atLeast"/>
        </w:trPr>
        <w:tc>
          <w:tcPr>
            <w:tcW w:w="271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20＜a≤50</w:t>
            </w:r>
          </w:p>
        </w:tc>
        <w:tc>
          <w:tcPr>
            <w:tcW w:w="6423"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13</w:t>
            </w:r>
          </w:p>
        </w:tc>
      </w:tr>
      <w:tr>
        <w:tblPrEx>
          <w:tblCellMar>
            <w:top w:w="0" w:type="dxa"/>
            <w:left w:w="108" w:type="dxa"/>
            <w:bottom w:w="0" w:type="dxa"/>
            <w:right w:w="108" w:type="dxa"/>
          </w:tblCellMar>
        </w:tblPrEx>
        <w:trPr>
          <w:trHeight w:val="450" w:hRule="atLeast"/>
        </w:trPr>
        <w:tc>
          <w:tcPr>
            <w:tcW w:w="271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50＜a≤100</w:t>
            </w:r>
          </w:p>
        </w:tc>
        <w:tc>
          <w:tcPr>
            <w:tcW w:w="6423"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16</w:t>
            </w:r>
          </w:p>
        </w:tc>
      </w:tr>
      <w:tr>
        <w:tblPrEx>
          <w:tblCellMar>
            <w:top w:w="0" w:type="dxa"/>
            <w:left w:w="108" w:type="dxa"/>
            <w:bottom w:w="0" w:type="dxa"/>
            <w:right w:w="108" w:type="dxa"/>
          </w:tblCellMar>
        </w:tblPrEx>
        <w:trPr>
          <w:trHeight w:val="450" w:hRule="atLeast"/>
        </w:trPr>
        <w:tc>
          <w:tcPr>
            <w:tcW w:w="271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100以上</w:t>
            </w:r>
          </w:p>
        </w:tc>
        <w:tc>
          <w:tcPr>
            <w:tcW w:w="6423"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每增加100亩耕地，服务费增加1万元（不足100亩的按100亩计算）</w:t>
            </w:r>
          </w:p>
        </w:tc>
      </w:tr>
      <w:bookmarkEnd w:id="4"/>
    </w:tbl>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（六）项目背景</w:t>
      </w:r>
    </w:p>
    <w:p>
      <w:pPr>
        <w:pStyle w:val="5"/>
        <w:adjustRightInd w:val="0"/>
        <w:snapToGrid w:val="0"/>
        <w:spacing w:line="360" w:lineRule="auto"/>
        <w:ind w:firstLine="660" w:firstLineChars="300"/>
        <w:rPr>
          <w:rFonts w:hint="eastAsia" w:ascii="宋体" w:hAnsi="宋体" w:cs="宋体"/>
          <w:b/>
          <w:bCs/>
          <w:highlight w:val="none"/>
        </w:rPr>
      </w:pPr>
      <w:r>
        <w:rPr>
          <w:rFonts w:hint="eastAsia" w:ascii="宋体" w:hAnsi="宋体" w:cs="宋体"/>
          <w:spacing w:val="5"/>
          <w:sz w:val="21"/>
          <w:szCs w:val="21"/>
          <w:highlight w:val="none"/>
        </w:rPr>
        <w:t>根据《广东省国土资源厅关于印发&lt;非农建设占用水田耕作层剥离再利用工作指引&gt;的通知》（粤国土资耕保发〔2018〕37号）和《广州市国土资源和规划委员会关于印发&lt;广州市非农建设占用水田耕作层剥离再利用工作流程&gt;的通知》（穗国土规划字〔2018〕627号）等文件要求，结合广州市增城区实际，进一步规范我区非农建设占用耕地耕作层剥离再利用工作，更好地保护耕作层土壤，现需开展非农建设占用耕地耕作层剥离再利用方案编制工作。</w:t>
      </w:r>
      <w:bookmarkStart w:id="5" w:name="_Hlk78186921"/>
    </w:p>
    <w:p>
      <w:pPr>
        <w:spacing w:line="360" w:lineRule="auto"/>
        <w:rPr>
          <w:rFonts w:hint="eastAsia" w:ascii="宋体" w:hAnsi="宋体" w:cs="宋体"/>
          <w:b/>
          <w:bCs/>
          <w:highlight w:val="none"/>
        </w:rPr>
      </w:pPr>
      <w:r>
        <w:rPr>
          <w:rFonts w:hint="eastAsia" w:ascii="宋体" w:hAnsi="宋体" w:cs="宋体"/>
          <w:b/>
          <w:bCs/>
          <w:highlight w:val="none"/>
        </w:rPr>
        <w:t>二、</w:t>
      </w:r>
      <w:bookmarkEnd w:id="5"/>
      <w:r>
        <w:rPr>
          <w:rFonts w:hint="eastAsia" w:ascii="宋体" w:hAnsi="宋体" w:cs="宋体"/>
          <w:b/>
          <w:bCs/>
          <w:highlight w:val="none"/>
        </w:rPr>
        <w:t>项目服务内容及服务要求</w:t>
      </w:r>
    </w:p>
    <w:p>
      <w:pPr>
        <w:spacing w:line="360" w:lineRule="auto"/>
        <w:rPr>
          <w:rFonts w:hint="eastAsia" w:ascii="宋体" w:hAnsi="宋体" w:cs="宋体"/>
          <w:b/>
          <w:bCs/>
          <w:szCs w:val="21"/>
          <w:highlight w:val="none"/>
        </w:rPr>
      </w:pPr>
      <w:r>
        <w:rPr>
          <w:rFonts w:hint="eastAsia" w:ascii="宋体" w:hAnsi="宋体" w:cs="宋体"/>
          <w:b/>
          <w:bCs/>
          <w:szCs w:val="21"/>
          <w:highlight w:val="none"/>
        </w:rPr>
        <w:t>（一）工作内容</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1、前期准备</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1.1制定非农建设项目占用耕地耕作层剥离再利用工作方案；</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1.2完成前期基础资料收集整理、内业分析；</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2、实地调研</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2.1开展外业调查、土壤采样及调研成果整理；</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2.2完成土壤送检化验，根据土壤检测结果落实耕作层剥离再利用方案最终范围；</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3、方案编制</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3.1根据《广东省国土资源厅关于印发&lt;非农建设占用水田耕作层剥离再利用工作指引&gt;的通知》规定的内容要求，完成耕作层剥离再利用方案的编制（专家评审稿）及预算编制，并协助开展专家评审工作；</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3.2待专家评审后，完成耕作层剥离再利用方案修改成果。</w:t>
      </w:r>
    </w:p>
    <w:p>
      <w:pPr>
        <w:numPr>
          <w:ilvl w:val="0"/>
          <w:numId w:val="1"/>
        </w:num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方案编制过程技术要求</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4.1 项目实施团队需对每个地块进行航空摄影、场景定位和现场数据加密调查及同步建库，充分展示耕作层剥离地块的使用状态；</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4.2 为保障项目有效组织和成果管理，项目实施团队需安排测绘、无人机操作员、项目管理、涉密测绘成果管理等多业务领域技术特长的人员参与项目实施；</w:t>
      </w:r>
    </w:p>
    <w:p>
      <w:pPr>
        <w:spacing w:line="360" w:lineRule="auto"/>
        <w:ind w:firstLine="440" w:firstLineChars="200"/>
        <w:rPr>
          <w:rFonts w:ascii="宋体" w:hAnsi="宋体" w:cs="宋体"/>
          <w:spacing w:val="5"/>
          <w:szCs w:val="21"/>
          <w:highlight w:val="none"/>
        </w:rPr>
      </w:pPr>
      <w:r>
        <w:rPr>
          <w:rFonts w:hint="eastAsia" w:ascii="宋体" w:hAnsi="宋体" w:cs="宋体"/>
          <w:spacing w:val="5"/>
          <w:szCs w:val="21"/>
          <w:highlight w:val="none"/>
        </w:rPr>
        <w:t>4.3 对耕作层剥离方案设计过程中，需充分考虑周边地理和生态环境影响，准确研判环境态势变化趋势，确保方案科学可靠。</w:t>
      </w:r>
    </w:p>
    <w:p>
      <w:pPr>
        <w:spacing w:line="360" w:lineRule="auto"/>
        <w:rPr>
          <w:rFonts w:hint="eastAsia" w:ascii="宋体" w:hAnsi="宋体" w:cs="宋体"/>
          <w:b/>
          <w:bCs/>
          <w:szCs w:val="21"/>
          <w:highlight w:val="none"/>
        </w:rPr>
      </w:pPr>
      <w:r>
        <w:rPr>
          <w:rFonts w:hint="eastAsia" w:ascii="宋体" w:hAnsi="宋体" w:cs="宋体"/>
          <w:b/>
          <w:bCs/>
          <w:szCs w:val="21"/>
          <w:highlight w:val="none"/>
        </w:rPr>
        <w:t>（二）编制依据</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1、《中华人民共和国土地管理法》（2019年修订）；</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2、《中华人民共和国土地管理法实施条例》（中华人民共和国国务院令第256号，1998年）；</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3、《国土资源部关于提升耕地保护水平全面加强耕地质量建设与管理的通知》(国土资发〔2012〕108号）；</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4、《广东省国土资源厅转发国土资源部关于强化管控落实最严格耕地保护制度的通知》（粤国土资耕保发〔2014〕138号）；</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5、《中共中央 国务院关于加强耕地保护和改进占补平衡的意见》（中发〔2017〕4号）；</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6、《中共广东省委 广东省人民政府关于加强耕地保护和改进占补平衡的实施意见》（粤发〔2017〕21号）；</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7、《广东省国土资源厅关于印发&lt;非农建设占用水田耕作层剥离再利用工作指引&gt;的通知》（粤国土资耕保发〔2018〕37号）；</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8、《广州市国土资源和规划委员会关于印发&lt;广州市非农建设占用水田耕作层剥离再利用工作流程&gt;的通知》（穗国土规划字〔2018〕627号）；</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9、《广州市增城区土地利用总体规划（2010-2020年）调整完善方案》及相关专项规划；</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10、《耕作层土壤剥离利用技术规范》（TDT 1048-2016）；</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11、其他相关材料。</w:t>
      </w:r>
    </w:p>
    <w:p>
      <w:pPr>
        <w:spacing w:line="360" w:lineRule="auto"/>
        <w:rPr>
          <w:rFonts w:hint="eastAsia" w:ascii="宋体" w:hAnsi="宋体" w:cs="宋体"/>
          <w:b/>
          <w:bCs/>
          <w:szCs w:val="21"/>
          <w:highlight w:val="none"/>
        </w:rPr>
      </w:pPr>
      <w:r>
        <w:rPr>
          <w:rFonts w:hint="eastAsia" w:ascii="宋体" w:hAnsi="宋体" w:cs="宋体"/>
          <w:b/>
          <w:bCs/>
          <w:szCs w:val="21"/>
          <w:highlight w:val="none"/>
        </w:rPr>
        <w:t>（三）成果要求及验收方式</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工作成果为耕作层剥离再利用方案通过专家评审，并提请相关主管部门审查通过，取得验收备案批复。</w:t>
      </w:r>
    </w:p>
    <w:p>
      <w:pPr>
        <w:spacing w:line="360" w:lineRule="auto"/>
        <w:ind w:firstLine="442" w:firstLineChars="200"/>
        <w:rPr>
          <w:rFonts w:hint="eastAsia" w:ascii="宋体" w:hAnsi="宋体" w:cs="宋体"/>
          <w:b/>
          <w:bCs/>
          <w:spacing w:val="5"/>
          <w:szCs w:val="21"/>
          <w:highlight w:val="none"/>
        </w:rPr>
      </w:pPr>
      <w:r>
        <w:rPr>
          <w:rFonts w:hint="eastAsia" w:ascii="宋体" w:hAnsi="宋体" w:cs="宋体"/>
          <w:b/>
          <w:bCs/>
          <w:spacing w:val="5"/>
          <w:szCs w:val="21"/>
          <w:highlight w:val="none"/>
        </w:rPr>
        <w:t>1、成果要求</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1.1提交的文字及图件成果应满足《广东省国土资源厅关于印发&lt;非农建设占用水田耕作层剥离再利用工作指引&gt;的通知》等相关政策文件规定的内容要求；</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1.2提交的土壤检测成果应符合《广州市国土资源和规划委员会关于印发&lt;广州市非农建设占用水田耕作层剥离再利用工作流程&gt;的通知》等相关文件规定的检测内容；</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1.3提交的耕作层剥离再利用方案审批表格应按照《广州市国土资源和规划委员会关于印发&lt;广州市非农建设占用水田耕作层剥离再利用工作流程&gt;的通知》等相关文件规定的格式要求。</w:t>
      </w:r>
    </w:p>
    <w:p>
      <w:pPr>
        <w:spacing w:line="360" w:lineRule="auto"/>
        <w:ind w:firstLine="442" w:firstLineChars="200"/>
        <w:rPr>
          <w:rFonts w:hint="eastAsia" w:ascii="宋体" w:hAnsi="宋体" w:cs="宋体"/>
          <w:b/>
          <w:bCs/>
          <w:spacing w:val="5"/>
          <w:szCs w:val="21"/>
          <w:highlight w:val="none"/>
        </w:rPr>
      </w:pPr>
      <w:r>
        <w:rPr>
          <w:rFonts w:hint="eastAsia" w:ascii="宋体" w:hAnsi="宋体" w:cs="宋体"/>
          <w:b/>
          <w:bCs/>
          <w:spacing w:val="5"/>
          <w:szCs w:val="21"/>
          <w:highlight w:val="none"/>
        </w:rPr>
        <w:t>2、成果验收方式</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投标人应当按以下方式向采购人交付成果：</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2.1成果交付的形式及数量：包括文档成果、图件成果和电子光盘成果，提交数量应能满足采购人上报各级规划和自然资源部门、农业农村部门要求；</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2.2成果验收标准：耕作层剥离再利用方案，完成市规划和自然资源局增城区分局和区农业农村局组织的专家评审后修改完善，并提请相关部门审查通过，验收备案。</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（四）服务要求</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1、项目工作过程、工作方法、采用的技术路线以及项目成果等必须符合和满足国家、省、市相关政策要求和制作规范；</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2、梳理并检查已收集整理的项目资料，对资料进行合规性检查；</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3、文字、表格数据完整、准确，有关图件清晰、界址明确、地类图斑清楚、用地范围明确；</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4、方案所附文字、表格和图件，按规定顺序装订整齐；</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5、项目成果的所有权归采购人所有；</w:t>
      </w:r>
    </w:p>
    <w:p>
      <w:pPr>
        <w:spacing w:line="360" w:lineRule="auto"/>
        <w:ind w:firstLine="440" w:firstLineChars="200"/>
        <w:rPr>
          <w:rFonts w:ascii="宋体" w:hAnsi="宋体" w:cs="宋体"/>
          <w:spacing w:val="5"/>
          <w:szCs w:val="21"/>
          <w:highlight w:val="none"/>
        </w:rPr>
      </w:pPr>
      <w:r>
        <w:rPr>
          <w:rFonts w:hint="eastAsia" w:ascii="宋体" w:hAnsi="宋体" w:cs="宋体"/>
          <w:spacing w:val="5"/>
          <w:szCs w:val="21"/>
          <w:highlight w:val="none"/>
        </w:rPr>
        <w:t>6、</w:t>
      </w:r>
      <w:r>
        <w:rPr>
          <w:rFonts w:hint="eastAsia" w:ascii="宋体" w:hAnsi="宋体"/>
          <w:szCs w:val="21"/>
          <w:highlight w:val="none"/>
        </w:rPr>
        <w:t>★</w:t>
      </w:r>
      <w:r>
        <w:rPr>
          <w:rFonts w:hint="eastAsia" w:ascii="宋体" w:hAnsi="宋体" w:cs="宋体"/>
          <w:spacing w:val="5"/>
          <w:szCs w:val="21"/>
          <w:highlight w:val="none"/>
        </w:rPr>
        <w:t>投标人需接受采购人按宗地委托的方式开展工作；</w:t>
      </w:r>
    </w:p>
    <w:p>
      <w:pPr>
        <w:spacing w:line="360" w:lineRule="auto"/>
        <w:ind w:firstLine="440" w:firstLineChars="200"/>
        <w:rPr>
          <w:rFonts w:hint="default" w:ascii="宋体" w:hAnsi="宋体" w:eastAsia="宋体" w:cs="宋体"/>
          <w:spacing w:val="5"/>
          <w:szCs w:val="21"/>
          <w:highlight w:val="none"/>
          <w:lang w:val="en-US" w:eastAsia="zh-CN"/>
        </w:rPr>
      </w:pPr>
      <w:r>
        <w:rPr>
          <w:rFonts w:hint="eastAsia" w:ascii="宋体" w:hAnsi="宋体" w:cs="宋体"/>
          <w:spacing w:val="5"/>
          <w:szCs w:val="21"/>
          <w:highlight w:val="none"/>
        </w:rPr>
        <w:t>7、要求中标人接到任务通知后，需在</w:t>
      </w:r>
      <w:r>
        <w:rPr>
          <w:rFonts w:hint="eastAsia" w:ascii="宋体" w:hAnsi="宋体" w:cs="宋体"/>
          <w:spacing w:val="5"/>
          <w:szCs w:val="21"/>
          <w:highlight w:val="none"/>
          <w:lang w:val="en-US" w:eastAsia="zh-CN"/>
        </w:rPr>
        <w:t>1小时</w:t>
      </w:r>
      <w:r>
        <w:rPr>
          <w:rFonts w:hint="eastAsia" w:ascii="宋体" w:hAnsi="宋体" w:cs="宋体"/>
          <w:spacing w:val="5"/>
          <w:szCs w:val="21"/>
          <w:highlight w:val="none"/>
        </w:rPr>
        <w:t>内到达指定场所作业；在任务紧急的情况下，</w:t>
      </w:r>
      <w:r>
        <w:rPr>
          <w:rFonts w:hint="eastAsia" w:ascii="宋体" w:hAnsi="宋体" w:cs="宋体"/>
          <w:spacing w:val="5"/>
          <w:szCs w:val="21"/>
          <w:highlight w:val="none"/>
          <w:lang w:val="en-US" w:eastAsia="zh-CN"/>
        </w:rPr>
        <w:t>30分钟</w:t>
      </w:r>
      <w:r>
        <w:rPr>
          <w:rFonts w:hint="eastAsia" w:ascii="宋体" w:hAnsi="宋体" w:cs="宋体"/>
          <w:spacing w:val="5"/>
          <w:szCs w:val="21"/>
          <w:highlight w:val="none"/>
        </w:rPr>
        <w:t>内能够及时调配技术力量</w:t>
      </w:r>
      <w:r>
        <w:rPr>
          <w:rFonts w:hint="eastAsia" w:ascii="宋体" w:hAnsi="宋体" w:cs="宋体"/>
          <w:spacing w:val="5"/>
          <w:szCs w:val="21"/>
          <w:highlight w:val="none"/>
          <w:lang w:val="en-US" w:eastAsia="zh-CN"/>
        </w:rPr>
        <w:t>到达指定场所</w:t>
      </w:r>
      <w:r>
        <w:rPr>
          <w:rFonts w:hint="eastAsia" w:ascii="宋体" w:hAnsi="宋体" w:cs="宋体"/>
          <w:spacing w:val="5"/>
          <w:szCs w:val="21"/>
          <w:highlight w:val="none"/>
        </w:rPr>
        <w:t>，并在指定可行的时间能完成相关工作；</w:t>
      </w:r>
      <w:r>
        <w:rPr>
          <w:rFonts w:hint="eastAsia" w:ascii="宋体" w:hAnsi="宋体" w:cs="宋体"/>
          <w:spacing w:val="5"/>
          <w:szCs w:val="21"/>
          <w:highlight w:val="none"/>
          <w:lang w:val="en-US" w:eastAsia="zh-CN"/>
        </w:rPr>
        <w:t>中标人提交的方案需调整修改的，需在15分钟内响应并安排人员进行修改。</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8、因中标人未按采购人要求组织人力物力完成方案编制工作，造成采购人损失的，中标人依法承担采购人全部损失。</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（五）其他项目要求</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1、按照约定完成本项目所要求的工作内容，保证工作质量；</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2、投标人应指派一名代表监督、协调技术服务的执行情况；</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3、投标人应及时向采购人汇报项目进展状况，采购人有权定期检查并监督投标人的工作进度，投标人应予以配合；</w:t>
      </w:r>
    </w:p>
    <w:p>
      <w:pPr>
        <w:spacing w:line="360" w:lineRule="auto"/>
        <w:ind w:firstLine="440" w:firstLineChars="200"/>
        <w:rPr>
          <w:rFonts w:hint="eastAsia" w:ascii="宋体" w:hAnsi="宋体" w:cs="宋体"/>
          <w:spacing w:val="5"/>
          <w:szCs w:val="21"/>
          <w:highlight w:val="none"/>
        </w:rPr>
      </w:pPr>
      <w:r>
        <w:rPr>
          <w:rFonts w:hint="eastAsia" w:ascii="宋体" w:hAnsi="宋体" w:cs="宋体"/>
          <w:spacing w:val="5"/>
          <w:szCs w:val="21"/>
          <w:highlight w:val="none"/>
        </w:rPr>
        <w:t>4、按合同要求承担保密及知识产权方面的义务。</w:t>
      </w:r>
    </w:p>
    <w:p>
      <w:pPr>
        <w:spacing w:line="360" w:lineRule="auto"/>
        <w:rPr>
          <w:rFonts w:hint="eastAsia"/>
          <w:b/>
          <w:bCs/>
          <w:highlight w:val="none"/>
        </w:rPr>
      </w:pPr>
      <w:r>
        <w:rPr>
          <w:rFonts w:hint="eastAsia"/>
          <w:b/>
          <w:bCs/>
          <w:highlight w:val="none"/>
        </w:rPr>
        <w:t>三、</w:t>
      </w:r>
      <w:bookmarkStart w:id="6" w:name="_Hlk78187873"/>
      <w:r>
        <w:rPr>
          <w:rFonts w:hint="eastAsia"/>
          <w:b/>
          <w:bCs/>
          <w:highlight w:val="none"/>
        </w:rPr>
        <w:t>采购项目服务时间和地点</w:t>
      </w:r>
    </w:p>
    <w:bookmarkEnd w:id="6"/>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（一）方案编制服务具体时间要求如下：从采购人提供某地块所需的资料起算，于采购人要求的40个自然日内完成方案的编制，协助开展专家评审工作，并协助采购人上报审核。</w:t>
      </w:r>
    </w:p>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（二）交付或实施的地点：采购人指定地点。</w:t>
      </w:r>
    </w:p>
    <w:p>
      <w:pPr>
        <w:spacing w:line="360" w:lineRule="auto"/>
        <w:rPr>
          <w:rFonts w:hint="eastAsia"/>
          <w:b/>
          <w:bCs/>
          <w:highlight w:val="none"/>
        </w:rPr>
      </w:pPr>
      <w:r>
        <w:rPr>
          <w:rFonts w:hint="eastAsia"/>
          <w:b/>
          <w:bCs/>
          <w:highlight w:val="none"/>
        </w:rPr>
        <w:t>四、付款方式</w:t>
      </w:r>
    </w:p>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（一）技术服务费：以中标单价进行结算，一季度结算一次。</w:t>
      </w:r>
    </w:p>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（二）具体支付方式和时间：</w:t>
      </w:r>
    </w:p>
    <w:p>
      <w:pPr>
        <w:pStyle w:val="5"/>
        <w:adjustRightInd w:val="0"/>
        <w:snapToGrid w:val="0"/>
        <w:spacing w:line="360" w:lineRule="auto"/>
        <w:ind w:firstLine="440" w:firstLineChars="200"/>
        <w:rPr>
          <w:rFonts w:hint="eastAsia" w:ascii="宋体" w:hAnsi="宋体" w:cs="宋体"/>
          <w:spacing w:val="5"/>
          <w:sz w:val="21"/>
          <w:szCs w:val="21"/>
          <w:highlight w:val="none"/>
        </w:rPr>
      </w:pPr>
      <w:r>
        <w:rPr>
          <w:rFonts w:hint="eastAsia" w:ascii="宋体" w:hAnsi="宋体" w:cs="宋体"/>
          <w:spacing w:val="5"/>
          <w:sz w:val="21"/>
          <w:szCs w:val="21"/>
          <w:highlight w:val="none"/>
        </w:rPr>
        <w:t>在项目完成市规划和自然资源局增城区分局和区农业农村局组织的专家评审后，乙方向甲方提供项目工作量清单及有效票据，经甲方核实无误后，服务费按季度结算，具体支付时间以财政审批付款时间为准。</w:t>
      </w:r>
    </w:p>
    <w:p>
      <w:pPr>
        <w:adjustRightInd w:val="0"/>
        <w:snapToGrid w:val="0"/>
        <w:spacing w:line="360" w:lineRule="auto"/>
        <w:ind w:left="439" w:leftChars="209"/>
        <w:rPr>
          <w:rFonts w:hint="eastAsia" w:ascii="宋体" w:hAnsi="宋体"/>
          <w:b/>
          <w:sz w:val="24"/>
          <w:highlight w:val="none"/>
        </w:rPr>
      </w:pPr>
      <w:r>
        <w:rPr>
          <w:rFonts w:hint="eastAsia" w:ascii="宋体" w:hAnsi="宋体" w:cs="宋体"/>
          <w:spacing w:val="5"/>
          <w:szCs w:val="21"/>
          <w:highlight w:val="none"/>
        </w:rPr>
        <w:t>（三）支付方式：采用银行转账形式。</w:t>
      </w:r>
    </w:p>
    <w:bookmarkEnd w:id="0"/>
    <w:bookmarkEnd w:id="1"/>
    <w:bookmarkEnd w:id="2"/>
    <w:bookmarkEnd w:id="3"/>
    <w:p>
      <w:pPr>
        <w:spacing w:line="360" w:lineRule="auto"/>
        <w:rPr>
          <w:rFonts w:hint="eastAsia" w:ascii="宋体" w:hAnsi="宋体" w:cs="宋体"/>
          <w:b/>
          <w:szCs w:val="21"/>
          <w:highlight w:val="none"/>
        </w:rPr>
      </w:pPr>
      <w:r>
        <w:rPr>
          <w:rFonts w:hint="eastAsia" w:ascii="宋体" w:hAnsi="宋体" w:cs="宋体"/>
          <w:b/>
          <w:szCs w:val="21"/>
          <w:highlight w:val="none"/>
        </w:rPr>
        <w:t>五、</w:t>
      </w:r>
      <w:r>
        <w:rPr>
          <w:rFonts w:hint="eastAsia" w:ascii="宋体" w:hAnsi="宋体"/>
          <w:szCs w:val="21"/>
          <w:highlight w:val="none"/>
        </w:rPr>
        <w:t>★</w:t>
      </w:r>
      <w:r>
        <w:rPr>
          <w:rFonts w:hint="eastAsia" w:ascii="宋体" w:hAnsi="宋体" w:cs="宋体"/>
          <w:b/>
          <w:szCs w:val="21"/>
          <w:highlight w:val="none"/>
        </w:rPr>
        <w:t>报价要求</w:t>
      </w:r>
    </w:p>
    <w:tbl>
      <w:tblPr>
        <w:tblStyle w:val="7"/>
        <w:tblW w:w="8673" w:type="dxa"/>
        <w:tblInd w:w="-527" w:type="dxa"/>
        <w:tblLayout w:type="fixed"/>
        <w:tblCellMar>
          <w:top w:w="0" w:type="dxa"/>
          <w:left w:w="108" w:type="dxa"/>
          <w:bottom w:w="0" w:type="dxa"/>
          <w:right w:w="108" w:type="dxa"/>
        </w:tblCellMar>
      </w:tblPr>
      <w:tblGrid>
        <w:gridCol w:w="3136"/>
        <w:gridCol w:w="5537"/>
      </w:tblGrid>
      <w:tr>
        <w:tblPrEx>
          <w:tblCellMar>
            <w:top w:w="0" w:type="dxa"/>
            <w:left w:w="108" w:type="dxa"/>
            <w:bottom w:w="0" w:type="dxa"/>
            <w:right w:w="108" w:type="dxa"/>
          </w:tblCellMar>
        </w:tblPrEx>
        <w:trPr>
          <w:trHeight w:val="960" w:hRule="atLeast"/>
        </w:trPr>
        <w:tc>
          <w:tcPr>
            <w:tcW w:w="31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rPr>
              <w:t>耕地面积</w:t>
            </w:r>
          </w:p>
          <w:p>
            <w:pPr>
              <w:widowControl/>
              <w:spacing w:line="360" w:lineRule="auto"/>
              <w:jc w:val="center"/>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rPr>
              <w:t>（a为耕地面积，单位：亩）</w:t>
            </w:r>
          </w:p>
        </w:tc>
        <w:tc>
          <w:tcPr>
            <w:tcW w:w="553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b/>
                <w:bCs/>
                <w:color w:val="000000"/>
                <w:szCs w:val="21"/>
                <w:highlight w:val="none"/>
              </w:rPr>
            </w:pPr>
            <w:r>
              <w:rPr>
                <w:rFonts w:hint="eastAsia" w:ascii="宋体" w:hAnsi="宋体" w:cs="宋体"/>
                <w:b/>
                <w:bCs/>
                <w:color w:val="000000"/>
                <w:szCs w:val="21"/>
                <w:highlight w:val="none"/>
              </w:rPr>
              <w:t>单项最高限价（单位：万元）</w:t>
            </w:r>
          </w:p>
        </w:tc>
      </w:tr>
      <w:tr>
        <w:tblPrEx>
          <w:tblCellMar>
            <w:top w:w="0" w:type="dxa"/>
            <w:left w:w="108" w:type="dxa"/>
            <w:bottom w:w="0" w:type="dxa"/>
            <w:right w:w="108" w:type="dxa"/>
          </w:tblCellMar>
        </w:tblPrEx>
        <w:trPr>
          <w:trHeight w:val="450" w:hRule="atLeast"/>
        </w:trPr>
        <w:tc>
          <w:tcPr>
            <w:tcW w:w="313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1≤a≤20</w:t>
            </w:r>
          </w:p>
        </w:tc>
        <w:tc>
          <w:tcPr>
            <w:tcW w:w="5537"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10</w:t>
            </w:r>
          </w:p>
        </w:tc>
      </w:tr>
      <w:tr>
        <w:tblPrEx>
          <w:tblCellMar>
            <w:top w:w="0" w:type="dxa"/>
            <w:left w:w="108" w:type="dxa"/>
            <w:bottom w:w="0" w:type="dxa"/>
            <w:right w:w="108" w:type="dxa"/>
          </w:tblCellMar>
        </w:tblPrEx>
        <w:trPr>
          <w:trHeight w:val="450" w:hRule="atLeast"/>
        </w:trPr>
        <w:tc>
          <w:tcPr>
            <w:tcW w:w="313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20＜a≤50</w:t>
            </w:r>
          </w:p>
        </w:tc>
        <w:tc>
          <w:tcPr>
            <w:tcW w:w="5537"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13</w:t>
            </w:r>
          </w:p>
        </w:tc>
      </w:tr>
      <w:tr>
        <w:tblPrEx>
          <w:tblCellMar>
            <w:top w:w="0" w:type="dxa"/>
            <w:left w:w="108" w:type="dxa"/>
            <w:bottom w:w="0" w:type="dxa"/>
            <w:right w:w="108" w:type="dxa"/>
          </w:tblCellMar>
        </w:tblPrEx>
        <w:trPr>
          <w:trHeight w:val="450" w:hRule="atLeast"/>
        </w:trPr>
        <w:tc>
          <w:tcPr>
            <w:tcW w:w="313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50＜a≤100</w:t>
            </w:r>
          </w:p>
        </w:tc>
        <w:tc>
          <w:tcPr>
            <w:tcW w:w="5537"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16</w:t>
            </w:r>
          </w:p>
        </w:tc>
      </w:tr>
      <w:tr>
        <w:tblPrEx>
          <w:tblCellMar>
            <w:top w:w="0" w:type="dxa"/>
            <w:left w:w="108" w:type="dxa"/>
            <w:bottom w:w="0" w:type="dxa"/>
            <w:right w:w="108" w:type="dxa"/>
          </w:tblCellMar>
        </w:tblPrEx>
        <w:trPr>
          <w:trHeight w:val="450" w:hRule="atLeast"/>
        </w:trPr>
        <w:tc>
          <w:tcPr>
            <w:tcW w:w="313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color w:val="000000"/>
                <w:szCs w:val="21"/>
                <w:highlight w:val="none"/>
              </w:rPr>
            </w:pPr>
            <w:r>
              <w:rPr>
                <w:rFonts w:hint="eastAsia" w:ascii="宋体" w:hAnsi="宋体" w:cs="宋体"/>
                <w:color w:val="000000"/>
                <w:szCs w:val="21"/>
                <w:highlight w:val="none"/>
              </w:rPr>
              <w:t>100以上</w:t>
            </w:r>
          </w:p>
        </w:tc>
        <w:tc>
          <w:tcPr>
            <w:tcW w:w="5537" w:type="dxa"/>
            <w:tcBorders>
              <w:top w:val="nil"/>
              <w:left w:val="nil"/>
              <w:bottom w:val="single" w:color="auto" w:sz="4" w:space="0"/>
              <w:right w:val="single" w:color="auto" w:sz="4" w:space="0"/>
            </w:tcBorders>
            <w:noWrap w:val="0"/>
            <w:vAlign w:val="center"/>
          </w:tcPr>
          <w:p>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每增加100亩耕地，服务费增加1万元（不足100亩的按100亩计算）</w:t>
            </w:r>
          </w:p>
        </w:tc>
      </w:tr>
    </w:tbl>
    <w:p>
      <w:pPr>
        <w:numPr>
          <w:ilvl w:val="0"/>
          <w:numId w:val="2"/>
        </w:num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投标人报出统一的下浮率。0＜下浮率≤20％，折扣率必须为固定报价，报价不得为区间值（如80％-90％）。</w:t>
      </w:r>
      <w:r>
        <w:rPr>
          <w:rFonts w:hint="eastAsia" w:ascii="宋体" w:hAnsi="宋体" w:cs="宋体"/>
          <w:kern w:val="0"/>
          <w:szCs w:val="21"/>
          <w:highlight w:val="none"/>
        </w:rPr>
        <w:t>以上</w:t>
      </w:r>
      <w:r>
        <w:rPr>
          <w:rFonts w:hint="eastAsia" w:ascii="宋体" w:hAnsi="宋体" w:cs="宋体"/>
          <w:bCs/>
          <w:szCs w:val="21"/>
          <w:highlight w:val="none"/>
        </w:rPr>
        <w:t>具体项目费用均按对应耕地面积单项最高限价x（1-中标下浮率）结算。</w:t>
      </w:r>
    </w:p>
    <w:p>
      <w:pPr>
        <w:numPr>
          <w:ilvl w:val="0"/>
          <w:numId w:val="2"/>
        </w:num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如投标人报出的下浮率＜20%，需提供第三方出具的项目成本分析报告。</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CDB69"/>
    <w:multiLevelType w:val="singleLevel"/>
    <w:tmpl w:val="DC7CDB69"/>
    <w:lvl w:ilvl="0" w:tentative="0">
      <w:start w:val="4"/>
      <w:numFmt w:val="decimal"/>
      <w:suff w:val="nothing"/>
      <w:lvlText w:val="%1、"/>
      <w:lvlJc w:val="left"/>
    </w:lvl>
  </w:abstractNum>
  <w:abstractNum w:abstractNumId="1">
    <w:nsid w:val="7947689E"/>
    <w:multiLevelType w:val="singleLevel"/>
    <w:tmpl w:val="7947689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C5B49"/>
    <w:rsid w:val="05464E5A"/>
    <w:rsid w:val="3BF81268"/>
    <w:rsid w:val="418D3A90"/>
    <w:rsid w:val="42781FAF"/>
    <w:rsid w:val="44881ECB"/>
    <w:rsid w:val="44CC5B49"/>
    <w:rsid w:val="5EFC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Body Text"/>
    <w:basedOn w:val="1"/>
    <w:qFormat/>
    <w:uiPriority w:val="0"/>
    <w:rPr>
      <w:sz w:val="18"/>
      <w:szCs w:val="20"/>
    </w:rPr>
  </w:style>
  <w:style w:type="paragraph" w:styleId="6">
    <w:name w:val="footer"/>
    <w:basedOn w:val="1"/>
    <w:next w:val="1"/>
    <w:qFormat/>
    <w:uiPriority w:val="0"/>
    <w:pPr>
      <w:pBdr>
        <w:top w:val="single" w:color="auto" w:sz="4" w:space="1"/>
      </w:pBdr>
      <w:tabs>
        <w:tab w:val="center" w:pos="4153"/>
        <w:tab w:val="right" w:pos="8306"/>
      </w:tabs>
      <w:snapToGrid w:val="0"/>
      <w:jc w:val="left"/>
    </w:pPr>
    <w:rPr>
      <w:sz w:val="18"/>
      <w:szCs w:val="18"/>
    </w:rPr>
  </w:style>
  <w:style w:type="character" w:styleId="9">
    <w:name w:val="page number"/>
    <w:qFormat/>
    <w:uiPriority w:val="0"/>
    <w:rPr>
      <w:rFonts w:ascii="宋体" w:hAnsi="宋体" w:eastAsia="Times New Roman"/>
      <w:spacing w:val="0"/>
      <w:kern w:val="18"/>
      <w:position w:val="0"/>
      <w:sz w:val="18"/>
      <w:szCs w:val="18"/>
    </w:rPr>
  </w:style>
  <w:style w:type="character" w:styleId="10">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2021-11-08T03:35:00Z</dcterms:created>
  <dc:creator>小粽子</dc:creator>
  <cp:lastModifiedBy>群生招标</cp:lastModifiedBy>
  <dcterms:modified xsi:type="dcterms:W3CDTF">2021-11-09T10:07:45Z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A9B92CC44E9E4ED393B3F2F18AEFE5B1</vt:lpwstr>
  </property>
</Properties>
</file>