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2" w:hanging="422" w:hangingChars="200"/>
        <w:jc w:val="center"/>
        <w:rPr>
          <w:rFonts w:hint="eastAsia" w:ascii="宋体" w:hAnsi="宋体" w:eastAsia="宋体" w:cs="宋体"/>
          <w:b/>
          <w:color w:val="auto"/>
          <w:sz w:val="21"/>
          <w:szCs w:val="21"/>
          <w:highlight w:val="none"/>
          <w:lang w:val="en-US" w:eastAsia="zh-CN"/>
        </w:rPr>
      </w:pPr>
      <w:bookmarkStart w:id="0" w:name="_Toc185747588"/>
      <w:bookmarkStart w:id="1" w:name="_Toc130697192"/>
      <w:bookmarkStart w:id="2" w:name="_Toc153615297"/>
      <w:bookmarkStart w:id="3" w:name="_Toc130695600"/>
      <w:r>
        <w:rPr>
          <w:rFonts w:hint="eastAsia" w:ascii="宋体" w:hAnsi="宋体" w:eastAsia="宋体" w:cs="宋体"/>
          <w:b/>
          <w:color w:val="auto"/>
          <w:sz w:val="21"/>
          <w:szCs w:val="21"/>
          <w:highlight w:val="none"/>
          <w:lang w:val="en-US" w:eastAsia="zh-CN"/>
        </w:rPr>
        <w:t>采购需求</w:t>
      </w:r>
    </w:p>
    <w:bookmarkEnd w:id="0"/>
    <w:bookmarkEnd w:id="1"/>
    <w:bookmarkEnd w:id="2"/>
    <w:bookmarkEnd w:id="3"/>
    <w:p>
      <w:pPr>
        <w:rPr>
          <w:rFonts w:hint="eastAsia" w:ascii="宋体" w:hAnsi="宋体" w:eastAsia="宋体" w:cs="宋体"/>
          <w:sz w:val="21"/>
          <w:szCs w:val="21"/>
          <w:highlight w:val="none"/>
        </w:rPr>
      </w:pPr>
      <w:r>
        <w:rPr>
          <w:rFonts w:hint="eastAsia" w:ascii="宋体" w:hAnsi="宋体" w:eastAsia="宋体" w:cs="宋体"/>
          <w:b/>
          <w:sz w:val="21"/>
          <w:szCs w:val="21"/>
          <w:highlight w:val="none"/>
        </w:rPr>
        <w:t>一、项目概况：</w:t>
      </w:r>
    </w:p>
    <w:p>
      <w:pPr>
        <w:numPr>
          <w:ilvl w:val="0"/>
          <w:numId w:val="0"/>
        </w:numPr>
        <w:autoSpaceDE w:val="0"/>
        <w:autoSpaceDN w:val="0"/>
        <w:spacing w:line="360" w:lineRule="auto"/>
        <w:ind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lang w:eastAsia="zh-CN"/>
        </w:rPr>
        <w:t>）项目</w:t>
      </w:r>
      <w:r>
        <w:rPr>
          <w:rFonts w:hint="eastAsia" w:ascii="宋体" w:hAnsi="宋体" w:eastAsia="宋体" w:cs="宋体"/>
          <w:b/>
          <w:sz w:val="21"/>
          <w:szCs w:val="21"/>
          <w:highlight w:val="none"/>
        </w:rPr>
        <w:t>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经报花都区委区政府领导同意，区公安分局与区交通运输局已就区本级标志标线维护工作达成一致意见，2022年起由区公安分局（交警大队）负责花都区城</w:t>
      </w:r>
      <w:bookmarkStart w:id="5" w:name="_GoBack"/>
      <w:bookmarkEnd w:id="5"/>
      <w:r>
        <w:rPr>
          <w:rFonts w:hint="eastAsia" w:ascii="宋体" w:hAnsi="宋体" w:eastAsia="宋体" w:cs="宋体"/>
          <w:b w:val="0"/>
          <w:bCs w:val="0"/>
          <w:color w:val="auto"/>
          <w:sz w:val="21"/>
          <w:szCs w:val="21"/>
          <w:highlight w:val="none"/>
          <w:lang w:val="en-US" w:eastAsia="zh-CN"/>
        </w:rPr>
        <w:t>区市政道路支路以上（不含支路）等级道路标志标线（以下简称“花都区城区市政道路支路以上标志标线”）的</w:t>
      </w:r>
      <w:r>
        <w:rPr>
          <w:rFonts w:hint="eastAsia" w:ascii="宋体" w:hAnsi="宋体" w:eastAsia="宋体" w:cs="宋体"/>
          <w:sz w:val="21"/>
          <w:szCs w:val="21"/>
          <w:highlight w:val="none"/>
          <w:lang w:eastAsia="zh-CN"/>
        </w:rPr>
        <w:t>维护</w:t>
      </w:r>
      <w:r>
        <w:rPr>
          <w:rFonts w:hint="eastAsia" w:ascii="宋体" w:hAnsi="宋体" w:eastAsia="宋体" w:cs="宋体"/>
          <w:b w:val="0"/>
          <w:bCs w:val="0"/>
          <w:color w:val="auto"/>
          <w:sz w:val="21"/>
          <w:szCs w:val="21"/>
          <w:highlight w:val="none"/>
          <w:lang w:val="en-US" w:eastAsia="zh-CN"/>
        </w:rPr>
        <w:t>养护管理工作。花都区城区支路以上标志标线包括标志牌、标线、标记、单立柱标志牌立杆、双立柱标志牌立杆、单悬臂标志杆件、双悬臂标志杆件、门架式标志牌立杆、突起路标等，道路长度约248748m。</w:t>
      </w:r>
    </w:p>
    <w:p>
      <w:pPr>
        <w:numPr>
          <w:ilvl w:val="0"/>
          <w:numId w:val="0"/>
        </w:numPr>
        <w:autoSpaceDE w:val="0"/>
        <w:autoSpaceDN w:val="0"/>
        <w:spacing w:line="360" w:lineRule="auto"/>
        <w:ind w:lef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项目概况</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125"/>
        <w:gridCol w:w="2451"/>
        <w:gridCol w:w="1612"/>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 w:type="pct"/>
            <w:noWrap w:val="0"/>
            <w:vAlign w:val="center"/>
          </w:tcPr>
          <w:p>
            <w:pPr>
              <w:tabs>
                <w:tab w:val="left" w:pos="360"/>
              </w:tabs>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品目号</w:t>
            </w:r>
          </w:p>
        </w:tc>
        <w:tc>
          <w:tcPr>
            <w:tcW w:w="1101" w:type="pct"/>
            <w:noWrap w:val="0"/>
            <w:vAlign w:val="center"/>
          </w:tcPr>
          <w:p>
            <w:pPr>
              <w:tabs>
                <w:tab w:val="left" w:pos="360"/>
              </w:tabs>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品目名称</w:t>
            </w:r>
          </w:p>
        </w:tc>
        <w:tc>
          <w:tcPr>
            <w:tcW w:w="1270" w:type="pct"/>
            <w:noWrap w:val="0"/>
            <w:vAlign w:val="center"/>
          </w:tcPr>
          <w:p>
            <w:pPr>
              <w:tabs>
                <w:tab w:val="left" w:pos="360"/>
              </w:tabs>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采购标的</w:t>
            </w:r>
          </w:p>
        </w:tc>
        <w:tc>
          <w:tcPr>
            <w:tcW w:w="835" w:type="pct"/>
            <w:noWrap w:val="0"/>
            <w:vAlign w:val="center"/>
          </w:tcPr>
          <w:p>
            <w:pPr>
              <w:widowControl/>
              <w:jc w:val="center"/>
              <w:textAlignment w:val="center"/>
              <w:rPr>
                <w:rFonts w:hint="eastAsia" w:ascii="宋体" w:hAnsi="宋体" w:eastAsia="宋体" w:cs="宋体"/>
                <w:b/>
                <w:bCs/>
                <w:sz w:val="21"/>
                <w:szCs w:val="21"/>
                <w:highlight w:val="none"/>
                <w:lang w:eastAsia="zh-CN"/>
              </w:rPr>
            </w:pPr>
            <w:r>
              <w:rPr>
                <w:rFonts w:hint="eastAsia" w:ascii="宋体" w:hAnsi="宋体" w:eastAsia="宋体" w:cs="宋体"/>
                <w:b/>
                <w:bCs/>
                <w:color w:val="000000"/>
                <w:kern w:val="0"/>
                <w:sz w:val="21"/>
                <w:szCs w:val="21"/>
                <w:highlight w:val="none"/>
                <w:lang w:eastAsia="zh-CN" w:bidi="ar"/>
              </w:rPr>
              <w:t>品目预算</w:t>
            </w:r>
          </w:p>
        </w:tc>
        <w:tc>
          <w:tcPr>
            <w:tcW w:w="1474" w:type="pct"/>
            <w:noWrap w:val="0"/>
            <w:vAlign w:val="center"/>
          </w:tcPr>
          <w:p>
            <w:pPr>
              <w:tabs>
                <w:tab w:val="left" w:pos="360"/>
              </w:tabs>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7" w:type="pct"/>
            <w:noWrap w:val="0"/>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1101" w:type="pct"/>
            <w:noWrap w:val="0"/>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市政公共设施管理服务</w:t>
            </w:r>
          </w:p>
        </w:tc>
        <w:tc>
          <w:tcPr>
            <w:tcW w:w="1270" w:type="pct"/>
            <w:noWrap w:val="0"/>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花都区城区市政道路支路以上标志标线维护养护项目（2023-2024年）</w:t>
            </w:r>
          </w:p>
        </w:tc>
        <w:tc>
          <w:tcPr>
            <w:tcW w:w="835" w:type="pct"/>
            <w:noWrap w:val="0"/>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11,000,000.00（</w:t>
            </w:r>
            <w:r>
              <w:rPr>
                <w:rFonts w:hint="eastAsia" w:ascii="宋体" w:hAnsi="宋体" w:eastAsia="宋体" w:cs="宋体"/>
                <w:sz w:val="21"/>
                <w:szCs w:val="21"/>
                <w:highlight w:val="none"/>
                <w:lang w:val="en-US" w:eastAsia="zh-CN"/>
              </w:rPr>
              <w:t>其中2022年预算安排275万元，2023年预算拟安排550万元，2024年预算拟安排275万元。具体以财政局批复下达的资金为准。</w:t>
            </w:r>
            <w:r>
              <w:rPr>
                <w:rFonts w:hint="eastAsia" w:ascii="宋体" w:hAnsi="宋体" w:eastAsia="宋体" w:cs="宋体"/>
                <w:sz w:val="21"/>
                <w:szCs w:val="21"/>
                <w:highlight w:val="none"/>
                <w:lang w:val="en-US" w:eastAsia="zh-CN"/>
              </w:rPr>
              <w:t>）</w:t>
            </w:r>
          </w:p>
        </w:tc>
        <w:tc>
          <w:tcPr>
            <w:tcW w:w="1474" w:type="pct"/>
            <w:noWrap w:val="0"/>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lang w:val="en-US" w:eastAsia="zh-CN"/>
              </w:rPr>
              <w:t>11,000,000.00</w:t>
            </w:r>
          </w:p>
        </w:tc>
      </w:tr>
    </w:tbl>
    <w:p>
      <w:pPr>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为加强花都区城区支路以上道路标志标线维护标准化、精细化、品质化要求，全面提升管理水平，保障设施的正常运行，对花都区城区市政道路标志标线设施进行维护、完善、应急抢修等任务，包括对城区市政道路交通标志标线（含标志牌、箭头、文字、立面标记、突出路标、斑马线等）按现行《道路交通标志和标线》（</w:t>
      </w:r>
      <w:r>
        <w:rPr>
          <w:rFonts w:hint="eastAsia" w:ascii="宋体" w:hAnsi="宋体" w:eastAsia="宋体" w:cs="宋体"/>
          <w:b w:val="0"/>
          <w:bCs/>
          <w:sz w:val="21"/>
          <w:szCs w:val="21"/>
          <w:highlight w:val="none"/>
          <w:lang w:val="en-US" w:eastAsia="zh-CN"/>
        </w:rPr>
        <w:t>GB5768）规范标准设置，进行喷划、修改调整、维护清洗、铲除以及立面标记、突出路标、标志牌的维护更换等服务，标线种类包括但不限于热熔标线、双组份标线、彩色标线等。</w:t>
      </w:r>
    </w:p>
    <w:p>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服务期限</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自</w:t>
      </w:r>
      <w:r>
        <w:rPr>
          <w:rFonts w:hint="eastAsia" w:ascii="宋体" w:hAnsi="宋体" w:eastAsia="宋体" w:cs="宋体"/>
          <w:sz w:val="21"/>
          <w:szCs w:val="21"/>
          <w:highlight w:val="none"/>
          <w:lang w:eastAsia="zh-CN"/>
        </w:rPr>
        <w:t>监理单位发出开工令</w:t>
      </w:r>
      <w:r>
        <w:rPr>
          <w:rFonts w:hint="eastAsia" w:ascii="宋体" w:hAnsi="宋体" w:eastAsia="宋体" w:cs="宋体"/>
          <w:sz w:val="21"/>
          <w:szCs w:val="21"/>
          <w:highlight w:val="none"/>
        </w:rPr>
        <w:t>之日起</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个月</w:t>
      </w:r>
      <w:r>
        <w:rPr>
          <w:rFonts w:hint="eastAsia" w:ascii="宋体" w:hAnsi="宋体" w:eastAsia="宋体" w:cs="宋体"/>
          <w:bCs/>
          <w:sz w:val="21"/>
          <w:szCs w:val="21"/>
          <w:highlight w:val="none"/>
          <w:lang w:eastAsia="zh-CN"/>
        </w:rPr>
        <w:t>或当项目实际发生的总费用累计达到签约合同价时，</w:t>
      </w:r>
      <w:r>
        <w:rPr>
          <w:rFonts w:hint="eastAsia" w:ascii="宋体" w:hAnsi="宋体" w:eastAsia="宋体" w:cs="宋体"/>
          <w:b w:val="0"/>
          <w:bCs w:val="0"/>
          <w:color w:val="auto"/>
          <w:sz w:val="21"/>
          <w:szCs w:val="21"/>
          <w:highlight w:val="none"/>
          <w:lang w:eastAsia="zh-CN"/>
        </w:rPr>
        <w:t>即为</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期</w:t>
      </w:r>
      <w:r>
        <w:rPr>
          <w:rFonts w:hint="eastAsia" w:ascii="宋体" w:hAnsi="宋体" w:eastAsia="宋体" w:cs="宋体"/>
          <w:b w:val="0"/>
          <w:bCs w:val="0"/>
          <w:color w:val="auto"/>
          <w:sz w:val="21"/>
          <w:szCs w:val="21"/>
          <w:highlight w:val="none"/>
          <w:lang w:eastAsia="zh-CN"/>
        </w:rPr>
        <w:t>满</w:t>
      </w:r>
      <w:r>
        <w:rPr>
          <w:rFonts w:hint="eastAsia" w:ascii="宋体" w:hAnsi="宋体" w:eastAsia="宋体" w:cs="宋体"/>
          <w:sz w:val="21"/>
          <w:szCs w:val="21"/>
          <w:highlight w:val="none"/>
        </w:rPr>
        <w:t>。</w:t>
      </w:r>
      <w:r>
        <w:rPr>
          <w:rFonts w:hint="eastAsia" w:ascii="宋体" w:hAnsi="宋体" w:eastAsia="宋体" w:cs="宋体"/>
          <w:sz w:val="21"/>
          <w:szCs w:val="21"/>
          <w:highlight w:val="none"/>
        </w:rPr>
        <w:t xml:space="preserve">  </w:t>
      </w:r>
    </w:p>
    <w:p>
      <w:pPr>
        <w:rPr>
          <w:rFonts w:hint="eastAsia" w:ascii="宋体" w:hAnsi="宋体" w:eastAsia="宋体" w:cs="宋体"/>
          <w:sz w:val="21"/>
          <w:szCs w:val="21"/>
          <w:highlight w:val="none"/>
        </w:rPr>
      </w:pP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分部分项工作和单价措施项目清单与计价表</w:t>
      </w:r>
    </w:p>
    <w:p>
      <w:pPr>
        <w:jc w:val="right"/>
        <w:rPr>
          <w:rFonts w:hint="eastAsia" w:ascii="宋体" w:hAnsi="宋体" w:eastAsia="宋体" w:cs="宋体"/>
          <w:sz w:val="21"/>
          <w:szCs w:val="21"/>
          <w:highlight w:val="none"/>
        </w:rPr>
      </w:pPr>
      <w:r>
        <w:rPr>
          <w:rFonts w:hint="eastAsia" w:ascii="宋体" w:hAnsi="宋体" w:eastAsia="宋体" w:cs="宋体"/>
          <w:b/>
          <w:bCs/>
          <w:sz w:val="21"/>
          <w:szCs w:val="21"/>
          <w:highlight w:val="none"/>
        </w:rPr>
        <w:t>价格单位：元（人民币）</w:t>
      </w:r>
    </w:p>
    <w:tbl>
      <w:tblPr>
        <w:tblStyle w:val="7"/>
        <w:tblW w:w="5000" w:type="pct"/>
        <w:jc w:val="center"/>
        <w:tblLayout w:type="fixed"/>
        <w:tblCellMar>
          <w:top w:w="0" w:type="dxa"/>
          <w:left w:w="108" w:type="dxa"/>
          <w:bottom w:w="0" w:type="dxa"/>
          <w:right w:w="108" w:type="dxa"/>
        </w:tblCellMar>
      </w:tblPr>
      <w:tblGrid>
        <w:gridCol w:w="630"/>
        <w:gridCol w:w="1999"/>
        <w:gridCol w:w="1608"/>
        <w:gridCol w:w="2940"/>
        <w:gridCol w:w="784"/>
        <w:gridCol w:w="889"/>
        <w:gridCol w:w="802"/>
      </w:tblGrid>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简要描述</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单价最高限价（元）</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投标报价</w:t>
            </w: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交通设施抢修</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774"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2780*970mm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4、栅栏连接板：热轧扁钢50*50*5mm；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5、栅栏筋板：热轧扁钢50*80*5mm；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6、与立柱连接螺栓/螺母：M10*25mm；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828"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2008-1式中心护栏立柱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951*60*80mm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1、矩管60*80*3mm;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3、连接板（下）：热轧扁钢50*40*8mm；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4、立柱连接螺栓/螺母：M10*150mm；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6、盖帽：热轧钢板60*80*4mm；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7、荧光黄绿反光膜：180*25mm；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8、含制作、镀锌、喷漆、安装。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98.37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2008-1机动栏全底座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400*320*180mm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1、全铸铁；2、含安装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485.32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56"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2008-1机动栏半底座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400*160*180mm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1、全铸铁；2、含安装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278.22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92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1896*920mm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4、栅栏筋板：热轧扁钢69*50*5mm；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5、栅栏连接板：热轧扁钢55*50*5mm；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6、M5*25螺栓、螺母；</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236.70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80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2008式人行护栏立柱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Ф76*4*1050mm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1、热轧钢管：Ф76*4*1050mm;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3、连接板（下）60.7*40*8mm；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4、底座法兰盘：200*200*12mm；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5、盖帽;Ф76*3mm；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6、膨胀螺栓：M16*150mm；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安装各式无基础护栏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24.50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安装各式有基础护栏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40.28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安装各式护栏底座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拆除各式护栏底座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拆除各式无基础护栏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24.29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5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防撞水泥石码</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1500*750mm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1、C30混凝土；</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2、表面涂刷黄黑相间或蓝白相间树脂油漆；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3、上宽150mm，下宽500mm；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4、双侧预留孔Ф83*2个；</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5、吊孔Ф50mm；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776.34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单面波形梁钢护栏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4000*310mm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302.10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双面波形梁钢护栏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4000*310mm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569.15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波形梁钢护栏单端头</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223.72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波形梁钢护栏双端头</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387.22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中心防撞墙护栏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3000*710mm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米</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209.45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反光轮廓标</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180*40mm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76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2.19</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带状轮廓标</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1、荧光黄绿（橙）Ⅴ类反光膜；</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2、波浪形；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3、包安装。</w:t>
            </w: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619.75</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3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示警桩1200mm</w:t>
            </w:r>
          </w:p>
        </w:tc>
        <w:tc>
          <w:tcPr>
            <w:tcW w:w="833"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Ф114*1200mm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1、Ф114*4mm钢管；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2、高1200mm；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3、外贴Ⅲ类反光膜Ⅰ；</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4、含安装。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345.85</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5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示警桩600mm</w:t>
            </w:r>
          </w:p>
        </w:tc>
        <w:tc>
          <w:tcPr>
            <w:tcW w:w="833"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Ф114*600mm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1、Ф114*4mm钢管；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2、高600mm；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3、外贴Ⅲ类反光膜Ⅰ；</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231.40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08"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安装示警桩</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94.09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1"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拆除示警桩</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拆除</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39.09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反光消能桶Ф600mm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Ф600*800mm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玻璃钢纤维、三级反光膜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472.97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06"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反光消能桶Ф800mm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Ф800*800mm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玻璃钢纤维、三级反光膜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658.27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4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反光消能桶Ф1000mm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Ф1000*800mm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玻璃钢纤维、三级反光膜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985.27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3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2.27</w:t>
            </w:r>
          </w:p>
        </w:tc>
        <w:tc>
          <w:tcPr>
            <w:tcW w:w="1035" w:type="pct"/>
            <w:tcBorders>
              <w:top w:val="single" w:color="auto" w:sz="4" w:space="0"/>
              <w:left w:val="nil"/>
              <w:bottom w:val="single" w:color="auto" w:sz="4" w:space="0"/>
              <w:right w:val="nil"/>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太阳能示警柱</w:t>
            </w:r>
          </w:p>
        </w:tc>
        <w:tc>
          <w:tcPr>
            <w:tcW w:w="833" w:type="pct"/>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1150*200*200mm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1、外壳钣金；</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2、单硅晶太阳能电池；36颗以上高亮LED光源；满电连续工作≥120小时；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3、包安装。</w:t>
            </w:r>
          </w:p>
        </w:tc>
        <w:tc>
          <w:tcPr>
            <w:tcW w:w="406" w:type="pct"/>
            <w:tcBorders>
              <w:top w:val="nil"/>
              <w:left w:val="nil"/>
              <w:bottom w:val="nil"/>
              <w:right w:val="nil"/>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419.92</w:t>
            </w:r>
          </w:p>
        </w:tc>
        <w:tc>
          <w:tcPr>
            <w:tcW w:w="41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4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2.28</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柔性反光桩</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Ф≥75，h≥615mm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1、弹力TPU橡胶，红色或绿色；</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2、黄色或白色柔性反光膜，反光系数达Ⅳ类标准；</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3、含安装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169.22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9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2.29</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反光道钉Ⅰ</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≥103*103*20mm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1、A1类微棱镜结构反光片；</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2、抗压强度&gt;230KN;耐磨层逆反射系数≥规定值70%；</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3、使用寿命不少于3年；</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4、包安装。</w:t>
            </w:r>
          </w:p>
        </w:tc>
        <w:tc>
          <w:tcPr>
            <w:tcW w:w="406" w:type="pct"/>
            <w:tcBorders>
              <w:top w:val="nil"/>
              <w:left w:val="nil"/>
              <w:bottom w:val="nil"/>
              <w:right w:val="nil"/>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只</w:t>
            </w:r>
          </w:p>
        </w:tc>
        <w:tc>
          <w:tcPr>
            <w:tcW w:w="460"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33.33</w:t>
            </w:r>
          </w:p>
        </w:tc>
        <w:tc>
          <w:tcPr>
            <w:tcW w:w="41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404"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反光道钉Ⅱ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100*100*18mm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1、全铝合金；重量0.32kg；</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2、微棱镜反射体；抗压强度&gt;230KN；</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3、反光器表面硬度（耐磨指数）摩氏硬度&gt;5 级；</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4、使用寿命不少于3年；</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5、包安装。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34.42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安装08-1式中心栏立柱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仅安装，不含材料</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31.27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安装08式人行栏立柱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仅安装，含c25混凝土基础</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52.75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护栏升级改造</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786"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2780*970mm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4、栅栏连接板：热轧扁钢50*50*5mm；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5、栅栏筋板：热轧扁钢50*80*5mm；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6、与立柱连接螺栓/螺母：M10*25mm；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84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2008-1式中心护栏立柱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951*60*80mm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1、矩管60*80*3mm;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3、连接板（下）：热轧扁钢50*40*8mm；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4、立柱连接螺栓/螺母：M10*150mm；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6、盖帽：热轧钢板60*80*4mm；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7、荧光黄绿反光膜：180*25mm；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8、含制作、镀锌、喷漆、安装。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98.37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2008-1机动栏全底座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400*320*180mm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485.32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2008-1机动栏半底座</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400*160*180mm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278.22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83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1896*920mm</w:t>
            </w:r>
          </w:p>
        </w:tc>
        <w:tc>
          <w:tcPr>
            <w:tcW w:w="152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4、栅栏筋板：热轧扁钢69*50*5mm；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5、栅栏连接板：热轧扁钢55*50*5mm；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6、M5*25螺栓、螺母；</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236.70</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78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2008式人行护栏立柱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Ф76*4*1050mm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1、热轧钢管：Ф76*4*1050mm;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3、连接板（下）60.7*40*8mm；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4、底座法兰盘：200*200*12mm；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5、盖帽;Ф76*3mm；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6、膨胀螺栓：M16*150mm；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125.62</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拆除各式无基础护栏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21.51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拆除各式有基础护栏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全塑机动车道护栏</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3100*1050mm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平口型；含注浆底座、安装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422.00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3.10</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机非分隔护栏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2780*670mm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214.90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68"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363.41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403.02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护栏翻新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现场翻新各式护栏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含除锈、红丹防腐处理、喷漆</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37.44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场内翻新各式护栏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含除锈、红丹防腐处理、喷漆</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37.44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现场翻新示警桩1200mm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h1200mm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铲除旧膜、除锈、贴三级反光膜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70.59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现场翻新示警桩600mm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h600mm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铲除旧膜、除锈、贴三级反光膜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翻新水泥石马（反光漆）</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涂刷2遍</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197.84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翻新水泥石马（调和漆）</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涂刷2遍</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111.74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交通设施巡查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363.41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19"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交通警保卫</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363.41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403.02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6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05式活动护栏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1985*900mm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1、框架：Ф25mm碳素结构钢；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2、栅栏：Ф16mm钢筋；</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3、支架（支撑脚）：Ф3025mm碳素结构钢；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4、固定用耳朵螺母M16；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5、整体质量≥23.44kg；</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6、含氧、酚醛树漆、热镀锌防腐处理。</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552.66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3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抗风A字活动标志底板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1、全铝合金，多孔透风，抗8级以上大风；</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2、反光膜（无金属镀层）平整无气泡，白色量度因数Y≥0.27，其他颜色0.15≥Y≥0.02。</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1265.26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6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6.6</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抗风A字活动标志框架</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35*25*1mm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1、外、中、内框均为35*25*1mm铝方管；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2、太阳能充电，含两组警示信号灯，可视距离≥300m；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3、便携可折叠。</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174.70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维修活动护栏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45.58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维修活动标志</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56.57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6.9</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即时贴</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80.81</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0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Ⅲ类反光膜Ⅰ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密封胶囊式玻璃珠结构；高强级反光膜</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141.70</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2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Ⅲ类反光膜Ⅱ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密封胶囊式玻璃珠结构；高强级反光膜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标志铲膜</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32.94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9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示警筒</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h≥700mm；a≥400mm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1、材料采用高强度环保塑料或玻璃钢；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2、底宽≥400mm；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3、Ⅲ类反光膜反光膜0.25m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/个。</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96.92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72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太阳能发光路锥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890*420*420mm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椎体HDPE;闪烁发光;柔性棱晶体反光晶格片；可视≥800m；有开启键。</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145.97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警戒带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卷</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43.60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镀锌刺铁丝</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70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三脚式活动标志架</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1、立杆：Ф30*3*1500mm钢管；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2、支撑架：Ф16*3*600mm钢管；</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3、连接片：2*25mm扁铁。</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6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报纸夹式活动标志架</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1300*650mm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1、框架及支撑杆：Q235碳素结构钢20*20*3mm；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2、钢链：D=Ф3mm,L=350mm;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3、合页：不锈钢25*80*Ф10；</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4、铝板：3mm。</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545.00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8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防撞水码Ⅰ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1440*800mm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1、低密度聚乙烯（LLDPE)，厚度≥5mm；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2、上宽270mm，下宽480mm；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3、不含反光膜；反光膜按实际使用量另外计算。</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669.17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12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防撞水码Ⅱ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1500*800mm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1、低密度聚乙烯（LLDPE)，厚度≥5mm；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2、上宽190mm，下宽430mm；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3、不含反光膜；反光膜按实际使用量另外计算。</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669.17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5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6.21</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移动爆闪灯</w:t>
            </w:r>
          </w:p>
        </w:tc>
        <w:tc>
          <w:tcPr>
            <w:tcW w:w="833"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500mm≤L≤600mm 130mm≤H≤180mm 135mm≤W≤300mm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铝型材；灯珠颗数≥20颗/组；太阳能、物理电池互换；含固定三角架或固定箱架、立柱，及其反光标识。</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盏</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1090.00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7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交通组织优化</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8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助理工程师</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交通工程或交通设施管理方面助理工程师</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360.00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2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交通工程或交通设施管理方面中级或以上工程师</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2780*970mm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4、栅栏连接板：热轧扁钢50*50*5mm；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5、栅栏筋板：热轧扁钢50*80*5mm；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6、与立柱连接螺栓/螺母：M10*25mm；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231.45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2008-1式中心护栏立柱</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951*60*80mm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1、矩管60*80*3mm;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2、连接板（上）：热轧扁钢50*50*5mm；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3、连接板（下）：热轧扁钢50*40*8mm；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4、立柱连接螺栓/螺母：M10*150mm；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6、盖帽：热轧钢板60*80*4mm；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7、荧光黄绿反光膜：180*25mm；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8、含制作、镀锌、喷漆、安装。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98.37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2008-1机动栏全底座</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400*320*180mm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1、全铸铁；2、含安装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485.32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2008-1机动栏半底座</w:t>
            </w:r>
          </w:p>
        </w:tc>
        <w:tc>
          <w:tcPr>
            <w:tcW w:w="83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400*160*180mm</w:t>
            </w:r>
          </w:p>
        </w:tc>
        <w:tc>
          <w:tcPr>
            <w:tcW w:w="152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1、全铸铁；2、含安装</w:t>
            </w: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278.22</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1896*920mm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1、不含立柱；</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2、横梁：热轧槽钢6.3；</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3、栅栏：热轧圆钢Ф16；</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4、栅栏筋板：热轧扁钢69*50*5mm；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5、栅栏连接板：热轧扁钢55*50*5mm；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6、M5*25螺栓、螺母；</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236.70</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2008式人行护栏立柱</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Ф76*4*1050mm</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1、热轧钢管：Ф76*4*1050mm;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2、连接板（上）：热轧扁钢55*50*5mm；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3、连接板（下）60.7*40*8mm；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4、底座法兰盘：200*200*12mm；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5、盖帽;Ф76*3mm；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6、膨胀螺栓：M16*150mm；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0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发光标志</w:t>
            </w:r>
          </w:p>
        </w:tc>
        <w:tc>
          <w:tcPr>
            <w:tcW w:w="83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白冷光LED发光二极管、导光板；接入220v，输出24v。</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1、半透或全透发光，电网接入；</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2、铝合金板材，夜间有效动态视认距离≥210米 ，静态视认距离≥250米；</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3、使用寿命大于5年。</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2518.76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2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Ⅲ类反光膜Ⅰ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密封胶囊式玻璃珠结构；高强级反光膜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3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Ⅲ类反光膜Ⅱ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密封胶囊式玻璃珠结构；高强级反光膜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8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Ⅳ类反光膜Ⅰ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微棱镜型结构，超强级反光膜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299.75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Ⅳ类反光膜Ⅱ</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微棱镜型结构，超强级反光膜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130.80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7.14</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Ⅴ类反光膜Ⅰ</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微棱镜型结构，大角度反光膜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534.10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7.15</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Ⅴ类反光膜Ⅱ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微棱镜型结构，大角度反光膜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272.50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1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7.16</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荧光黄绿（橙）反光膜Ⅰ</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Ⅴ类荧光黄绿（橙）；全棱镜结构，不含金属镀层；</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545.00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1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7.17</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荧光黄绿（橙）反光膜Ⅱ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Ⅴ类荧光黄绿（橙）；全棱镜结构，不含金属镀层；</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414.20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数码打印Ⅳ类反光膜</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微棱镜型结构，超强级反光膜；数码打印</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359.70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7.19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数码打印Ⅴ类反光膜</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微棱镜型结构，大角度反光膜；数码打印</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523.20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7.20</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415.06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8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铝槽55mm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55*10*3mm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59.95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0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铝槽120mm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120*18*4mm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81.75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1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单立杆Ф60</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Ф60*2.75mm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120.88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单立杆Ф76</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Ф76*3.75mm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153.58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单立杆Ф89</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Ф89*4mm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175.38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安装标志</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不含材料，纯安装费用。</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拆除标志&lt;2m</w:t>
            </w:r>
            <w:r>
              <w:rPr>
                <w:rFonts w:hint="eastAsia" w:ascii="宋体" w:hAnsi="宋体" w:eastAsia="宋体" w:cs="宋体"/>
                <w:sz w:val="21"/>
                <w:szCs w:val="21"/>
                <w:highlight w:val="none"/>
                <w:vertAlign w:val="superscript"/>
              </w:rPr>
              <w:t>2</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56.85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拆除标志≥2m</w:t>
            </w:r>
            <w:r>
              <w:rPr>
                <w:rFonts w:hint="eastAsia" w:ascii="宋体" w:hAnsi="宋体" w:eastAsia="宋体" w:cs="宋体"/>
                <w:sz w:val="21"/>
                <w:szCs w:val="21"/>
                <w:highlight w:val="none"/>
                <w:vertAlign w:val="superscript"/>
              </w:rPr>
              <w:t>2</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标志铲膜</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32.94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混凝土基础</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3</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1362.01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单立杆基础</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500*500*950mm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193.56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8米交通标志L杆</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悬臂长8米</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含制作、安装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16682.73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10米交通标志L杆</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悬臂长10米</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含制作、安装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22132.73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2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广角镜</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Ф800mm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720.26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吊车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1187.97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858.36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481.00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7.38</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3T工程车</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363.41</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5T工程车</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台班</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403.02</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人工</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工日</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196.20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63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热熔划线</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冷涂划线</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22.74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87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7.43</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双组份标线（喷涂）</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1、主成分：常温反应型活性丙烯酸树脂；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2、施划工艺：喷涂；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3、玻璃珠：内混;</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4、固化剂：2-4%；</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5、稀释剂：1.5-2%；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6、厚度：0.6-1.2mm；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7、逆反射系数：国标Ⅲ级，150-350mcd。</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93.94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9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7.44</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双组份标线（甩涂）</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1、主成分：常温反应型活性丙烯酸树脂；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2、施划工艺：甩涂；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3、玻璃珠：内混;</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4、固化剂：1.5-2%；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5、稀释剂：1.5-2%；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6、厚度：2-4mm；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7、逆反射系数：国标Ⅲ级，150-350mcd。</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154.49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19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7.45</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双组份标线（刮涂）</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1、主成分：常温反应型活性丙烯酸树脂；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2、施划工艺：刮涂；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3、玻璃珠：内混;</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4、固化剂：1.5-2%；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5、稀释剂：1.5-2%；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6、厚度：1.5-2.0mm；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7、逆反射系数：国标Ⅲ级，200-400mcd。</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154.49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7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7.46</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热熔雨夜标线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1、涂料配方组成：有机物含量≥19%；钛白粉≥10%；有机填料≤42%；</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2、涂料配方主要技术指标：密度2-2.6g/m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；软化点不低于105</w:t>
            </w:r>
            <w:r>
              <w:rPr>
                <w:rFonts w:hint="eastAsia" w:ascii="宋体" w:hAnsi="宋体" w:eastAsia="宋体" w:cs="宋体"/>
                <w:sz w:val="21"/>
                <w:szCs w:val="21"/>
                <w:highlight w:val="none"/>
                <w:vertAlign w:val="superscript"/>
              </w:rPr>
              <w:t>。</w:t>
            </w:r>
            <w:r>
              <w:rPr>
                <w:rFonts w:hint="eastAsia" w:ascii="宋体" w:hAnsi="宋体" w:eastAsia="宋体" w:cs="宋体"/>
                <w:sz w:val="21"/>
                <w:szCs w:val="21"/>
                <w:highlight w:val="none"/>
              </w:rPr>
              <w:t>C；玻璃珠含量≥25%；抗压强度≥15Mpa;厚度≥1.8mm。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3、表面撒播雨夜珠≥200g/m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、玻璃珠≥200g/m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4、新划逆反射系数：干燥状态≥350mcd/m</w:t>
            </w:r>
            <w:r>
              <w:rPr>
                <w:rFonts w:hint="eastAsia" w:ascii="宋体" w:hAnsi="宋体" w:eastAsia="宋体" w:cs="宋体"/>
                <w:sz w:val="21"/>
                <w:szCs w:val="21"/>
                <w:highlight w:val="none"/>
                <w:vertAlign w:val="superscript"/>
              </w:rPr>
              <w:t xml:space="preserve">2 </w:t>
            </w:r>
            <w:r>
              <w:rPr>
                <w:rFonts w:hint="eastAsia" w:ascii="宋体" w:hAnsi="宋体" w:eastAsia="宋体" w:cs="宋体"/>
                <w:sz w:val="21"/>
                <w:szCs w:val="21"/>
                <w:highlight w:val="none"/>
              </w:rPr>
              <w:t>*lx、潮湿状态≥200mcd/m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 xml:space="preserve"> *lx.</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152.60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7.47</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双组份雨夜标线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163.50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5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粘贴标线带Ⅰ</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预成型标线带；合成橡胶、树脂，玻璃微珠。</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599.50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5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7.49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粘贴标线带Ⅱ</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预成型标线带；合成橡胶、树脂，玻璃微珠。</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294.30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直行导向箭头600cm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353.33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直行导向箭头300cm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145.94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转弯导向箭头600cm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368.69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转弯导向箭头300cm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153.62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复式导向箭头600cm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399.41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复式导向箭头300cm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176.66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掉头导向箭头600cm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368.69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掉头导向箭头300cm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153.62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724.43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7.59</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路面文字300cm</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304.26</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路面文字200cm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241.48</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路面文字100cm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173.86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人行横道预告标志120cm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60x120cm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69.54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人行横道预告标志300cm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150x300cm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217.33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非机动车道标记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60x120cm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69.54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减速让行标记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120x300cm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191.25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铲除标线</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32.99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铲直行导向箭头600cm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65.98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铲直行导向箭头300cm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32.99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7.69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铲转弯导向箭头600cm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85.77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铲转弯导向箭头300cm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42.89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铲复式导向箭头600cm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112.16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铲复式导向箭头300cm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56.08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铲掉头导向箭头600cm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85.77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铲掉头导向箭头300cm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42.89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铲文字600cm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287.00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铲文字300cm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98.97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铲文字200cm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49.48</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铲文字100cm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23.09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铲人行横道预告标志120cm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60x120cm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23.75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7.80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铲人行横道预告标志300cm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150x300cm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148.45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7.81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铲非机动车道标记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60x120cm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23.75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7.82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铲减速让行标记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120x300cm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118.76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7.83</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高压水除标线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高压水枪加磨机清除后喷涂沥青油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53.81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场内交通安全设施</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5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拆除各式有基础护栏</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1、拆除护栏；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2、恢复路面。</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22.17</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76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8.2</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场内分隔护栏</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1、规格：3080x700mm；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2、型钢、方钢、铸铁底座；</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3、含制作、镀锌、喷漆、安装。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187.65</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铲除标线</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磨机或火烧铲除后喷涂沥青油</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32.99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热熔划线</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直行导向箭头300cm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145.94</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8.6</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转弯导向箭头300cm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153.62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复式导向箭头300cm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176.66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8.8</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掉头导向箭头300cm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153.62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直行导向箭头600cm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353.33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8.10</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转弯导向箭头600cm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368.69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8.11</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复式导向箭头600cm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399.41</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8.12</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掉头导向箭头600cm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368.69</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8.13</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路面文字600cm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724.43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27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8.14</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路面文字300cm</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300cm</w:t>
            </w:r>
          </w:p>
        </w:tc>
        <w:tc>
          <w:tcPr>
            <w:tcW w:w="1523"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304.26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8.15</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Ⅲ类反光膜Ⅰ</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密封胶囊式玻璃珠结构；高强级反光膜</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141.70</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300"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8.16</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铝板</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3mm</w:t>
            </w:r>
          </w:p>
        </w:tc>
        <w:tc>
          <w:tcPr>
            <w:tcW w:w="1523" w:type="pct"/>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eastAsia="宋体" w:cs="宋体"/>
                <w:sz w:val="21"/>
                <w:szCs w:val="21"/>
                <w:highlight w:val="none"/>
              </w:rPr>
            </w:pP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r>
              <w:rPr>
                <w:rFonts w:hint="eastAsia" w:ascii="宋体" w:hAnsi="宋体" w:eastAsia="宋体" w:cs="宋体"/>
                <w:sz w:val="21"/>
                <w:szCs w:val="21"/>
                <w:highlight w:val="none"/>
                <w:vertAlign w:val="superscript"/>
              </w:rPr>
              <w:t>2</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415.06</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79"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8.17</w:t>
            </w:r>
          </w:p>
        </w:tc>
        <w:tc>
          <w:tcPr>
            <w:tcW w:w="1035"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示警筒</w:t>
            </w:r>
          </w:p>
        </w:tc>
        <w:tc>
          <w:tcPr>
            <w:tcW w:w="833"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h≥700mm；a≥400mm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1、材料采用高强度环保塑料或玻璃钢；</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2、底宽≥400mm；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3、Ⅲ类反光膜反光膜0.25m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/个。</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96.92</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1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8.18</w:t>
            </w:r>
          </w:p>
        </w:tc>
        <w:tc>
          <w:tcPr>
            <w:tcW w:w="103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梯形橡胶减速带</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152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1、规格：490x330x50mm；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2、橡胶；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3、黄黑相间；</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4、含安装。</w:t>
            </w:r>
          </w:p>
        </w:tc>
        <w:tc>
          <w:tcPr>
            <w:tcW w:w="40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w:t>
            </w:r>
          </w:p>
        </w:tc>
        <w:tc>
          <w:tcPr>
            <w:tcW w:w="46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172.11</w:t>
            </w:r>
          </w:p>
        </w:tc>
        <w:tc>
          <w:tcPr>
            <w:tcW w:w="4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900"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8.19</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橡胶护墙角</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800x100x8（6）mm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1、规格：800x100x8（6）mm；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2、高强度橡胶；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3、工程级反光膜；</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4、含安装。</w:t>
            </w:r>
          </w:p>
        </w:tc>
        <w:tc>
          <w:tcPr>
            <w:tcW w:w="406"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26.72</w:t>
            </w:r>
          </w:p>
        </w:tc>
        <w:tc>
          <w:tcPr>
            <w:tcW w:w="4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885" w:hRule="atLeast"/>
          <w:jc w:val="center"/>
        </w:trPr>
        <w:tc>
          <w:tcPr>
            <w:tcW w:w="326" w:type="pc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8.20</w:t>
            </w:r>
          </w:p>
        </w:tc>
        <w:tc>
          <w:tcPr>
            <w:tcW w:w="1035"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橡胶挡车器</w:t>
            </w:r>
          </w:p>
        </w:tc>
        <w:tc>
          <w:tcPr>
            <w:tcW w:w="833" w:type="pct"/>
            <w:tcBorders>
              <w:top w:val="single" w:color="auto" w:sz="4" w:space="0"/>
              <w:left w:val="nil"/>
              <w:bottom w:val="single" w:color="auto" w:sz="4" w:space="0"/>
              <w:right w:val="single" w:color="000000"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560mm*160mm*110mm</w:t>
            </w:r>
          </w:p>
        </w:tc>
        <w:tc>
          <w:tcPr>
            <w:tcW w:w="1523" w:type="pct"/>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1、规格：560mm*160mm*110mm；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2、高强度实心橡胶；</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3、工程级反光膜；</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4、含安装。</w:t>
            </w:r>
          </w:p>
        </w:tc>
        <w:tc>
          <w:tcPr>
            <w:tcW w:w="406"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460" w:type="pct"/>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92.53</w:t>
            </w:r>
          </w:p>
        </w:tc>
        <w:tc>
          <w:tcPr>
            <w:tcW w:w="415"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rPr>
            </w:pPr>
          </w:p>
        </w:tc>
      </w:tr>
    </w:tbl>
    <w:p>
      <w:pPr>
        <w:pStyle w:val="6"/>
        <w:rPr>
          <w:rFonts w:hint="eastAsia" w:ascii="宋体" w:hAnsi="宋体" w:eastAsia="宋体" w:cs="宋体"/>
          <w:sz w:val="21"/>
          <w:szCs w:val="21"/>
          <w:highlight w:val="none"/>
        </w:rPr>
      </w:pPr>
    </w:p>
    <w:p>
      <w:pPr>
        <w:pStyle w:val="3"/>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1"/>
        <w:gridCol w:w="62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91"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标的提供的时间</w:t>
            </w:r>
          </w:p>
        </w:tc>
        <w:tc>
          <w:tcPr>
            <w:tcW w:w="6215"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w:t>
            </w:r>
            <w:r>
              <w:rPr>
                <w:rFonts w:hint="eastAsia" w:ascii="宋体" w:hAnsi="宋体" w:eastAsia="宋体" w:cs="宋体"/>
                <w:sz w:val="21"/>
                <w:szCs w:val="21"/>
                <w:highlight w:val="none"/>
                <w:lang w:eastAsia="zh-CN"/>
              </w:rPr>
              <w:t>监理单位发出开工令</w:t>
            </w:r>
            <w:r>
              <w:rPr>
                <w:rFonts w:hint="eastAsia" w:ascii="宋体" w:hAnsi="宋体" w:eastAsia="宋体" w:cs="宋体"/>
                <w:sz w:val="21"/>
                <w:szCs w:val="21"/>
                <w:highlight w:val="none"/>
              </w:rPr>
              <w:t>之日起</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个</w:t>
            </w:r>
            <w:r>
              <w:rPr>
                <w:rFonts w:hint="eastAsia" w:ascii="宋体" w:hAnsi="宋体" w:eastAsia="宋体" w:cs="宋体"/>
                <w:sz w:val="21"/>
                <w:szCs w:val="21"/>
                <w:highlight w:val="none"/>
              </w:rPr>
              <w:t>月</w:t>
            </w:r>
            <w:r>
              <w:rPr>
                <w:rFonts w:hint="eastAsia" w:ascii="宋体" w:hAnsi="宋体" w:eastAsia="宋体" w:cs="宋体"/>
                <w:bCs/>
                <w:sz w:val="21"/>
                <w:szCs w:val="21"/>
                <w:highlight w:val="none"/>
                <w:lang w:eastAsia="zh-CN"/>
              </w:rPr>
              <w:t>或当项目实际发生的总费用累计达到签约合同价时，</w:t>
            </w:r>
            <w:r>
              <w:rPr>
                <w:rFonts w:hint="eastAsia" w:ascii="宋体" w:hAnsi="宋体" w:eastAsia="宋体" w:cs="宋体"/>
                <w:b w:val="0"/>
                <w:bCs w:val="0"/>
                <w:color w:val="auto"/>
                <w:sz w:val="21"/>
                <w:szCs w:val="21"/>
                <w:highlight w:val="none"/>
                <w:lang w:eastAsia="zh-CN"/>
              </w:rPr>
              <w:t>即为</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期</w:t>
            </w:r>
            <w:r>
              <w:rPr>
                <w:rFonts w:hint="eastAsia" w:ascii="宋体" w:hAnsi="宋体" w:eastAsia="宋体" w:cs="宋体"/>
                <w:b w:val="0"/>
                <w:bCs w:val="0"/>
                <w:color w:val="auto"/>
                <w:sz w:val="21"/>
                <w:szCs w:val="21"/>
                <w:highlight w:val="none"/>
                <w:lang w:eastAsia="zh-CN"/>
              </w:rPr>
              <w:t>满</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标的提供的地点</w:t>
            </w:r>
          </w:p>
        </w:tc>
        <w:tc>
          <w:tcPr>
            <w:tcW w:w="6215"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广州市花都区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6215" w:type="dxa"/>
          </w:tcPr>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1期：</w:t>
            </w:r>
          </w:p>
          <w:p>
            <w:pPr>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sz w:val="21"/>
                <w:szCs w:val="21"/>
                <w:highlight w:val="none"/>
                <w:lang w:val="en-US" w:eastAsia="zh-CN"/>
              </w:rPr>
              <w:t>本项目分年安排预算，每年预付款比例不低于项目年度计划支付资金金额的30%。预付款应在合同签订生效以及具备实施条件后5个工作日内支付。</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项目按实际发生金额进行结算，每个月结算一次，结算资料应在工程量完成后的下一个月10号前提交，采购人与监理公司在收到结算资料后五个工作日内分别核算单价、总价，中标人按审定金额提供正式发票，由采购人在收到中标人提供的正式发票（并提供盖有该单位公章的发票复印件）、采购合同、中标通知书和采购人出具验收合格报告后，在15个工作日内办理财政集中支付手续（实际支付以财政支付为准）。</w:t>
            </w:r>
          </w:p>
          <w:p>
            <w:pPr>
              <w:shd w:val="clear" w:color="auto" w:fill="auto"/>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每月付款前须扣除预付款项，直至预付款扣除完毕。</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中标人应在采购人审定总价后3个工作日内提供等额发票给采购人，以便办理支付手续。</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b w:val="0"/>
                <w:bCs w:val="0"/>
                <w:color w:val="auto"/>
                <w:sz w:val="21"/>
                <w:szCs w:val="21"/>
                <w:highlight w:val="none"/>
                <w:lang w:val="en-US"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中标人不得以资金付款期限已过为由向采购人索赔或要求支付违约金或影响服务和履约工作。</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）质保期内如货物发生质量问题，在中标人拒不进行维护或维护时间多于3天且不提供备用件的情况下，采购人有权自行购买相应货物或自行维修，所需的费用从</w:t>
            </w:r>
            <w:r>
              <w:rPr>
                <w:rFonts w:hint="eastAsia" w:ascii="宋体" w:hAnsi="宋体" w:eastAsia="宋体" w:cs="宋体"/>
                <w:bCs/>
                <w:color w:val="auto"/>
                <w:sz w:val="21"/>
                <w:szCs w:val="21"/>
                <w:highlight w:val="none"/>
                <w:lang w:val="en-US" w:eastAsia="zh-CN"/>
              </w:rPr>
              <w:t>每月支付的服务费</w:t>
            </w:r>
            <w:r>
              <w:rPr>
                <w:rFonts w:hint="eastAsia" w:ascii="宋体" w:hAnsi="宋体" w:eastAsia="宋体" w:cs="宋体"/>
                <w:bCs/>
                <w:color w:val="auto"/>
                <w:sz w:val="21"/>
                <w:szCs w:val="21"/>
                <w:highlight w:val="none"/>
              </w:rPr>
              <w:t>内扣除。</w:t>
            </w:r>
          </w:p>
          <w:p>
            <w:pPr>
              <w:shd w:val="clear" w:color="auto" w:fill="auto"/>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3.采购人有权在签订合同时对项目方案作适当修改。</w:t>
            </w:r>
          </w:p>
          <w:p>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rPr>
              <w:t>4.除采购人在招标文件中明确外，中标人不得以任何方式转包、分包或挂靠。如发现中标人以转包、分包或挂靠的方式谋取中标，采购人有权解除合同、要求赔偿并没收其履约保证金。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验收要求</w:t>
            </w:r>
          </w:p>
        </w:tc>
        <w:tc>
          <w:tcPr>
            <w:tcW w:w="6215"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1期：</w:t>
            </w:r>
            <w:r>
              <w:rPr>
                <w:rFonts w:hint="eastAsia" w:ascii="宋体" w:hAnsi="宋体" w:eastAsia="宋体" w:cs="宋体"/>
                <w:bCs/>
                <w:color w:val="auto"/>
                <w:sz w:val="21"/>
                <w:szCs w:val="21"/>
                <w:highlight w:val="none"/>
              </w:rPr>
              <w:t>中标人完成各项交通设施正常维护委托书的全部项目内容后五天内应提出验收申请，请采购人进行项目验收，以采购人、中标人双方项目验收签字当天作为项目完成日。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215"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收取比例：</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rPr>
              <w:t>说明：</w:t>
            </w:r>
            <w:r>
              <w:rPr>
                <w:rFonts w:hint="eastAsia" w:ascii="宋体" w:hAnsi="宋体" w:eastAsia="宋体" w:cs="宋体"/>
                <w:bCs/>
                <w:color w:val="auto"/>
                <w:sz w:val="21"/>
                <w:szCs w:val="21"/>
                <w:highlight w:val="none"/>
              </w:rPr>
              <w:t>（1）中标人须于收到中标通知书后五天内向采购人提交履约保证金。</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（2）履约保证金可采用支票、银行汇款、保函的形式提交； </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（3）中标人须向采购人交纳履约保证金，履约保证金总金额为预算的5％。</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（4）采购人在收到中标人履约保证金后签订政府采购合同。</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（5）履约保证金用于按合同补偿采购人因中标人不能完成其合同任务而蒙受的损失。凡因中标人责任，使采购人解除合同的，履约保证金不向中标人退还。</w:t>
            </w:r>
          </w:p>
          <w:p>
            <w:pPr>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6）中标人在规定期间内拒向采购人提交履约保证金，其中标资格随之终止。在中标人完成其合同义务，中标人若在合同期间内没有违约行为，则该履约保证金在合同服务期限满后15个工作日内无息退还全额履约保证金或到期后保函</w:t>
            </w:r>
            <w:r>
              <w:rPr>
                <w:rFonts w:hint="eastAsia" w:ascii="宋体" w:hAnsi="宋体" w:eastAsia="宋体" w:cs="宋体"/>
                <w:bCs/>
                <w:color w:val="auto"/>
                <w:sz w:val="21"/>
                <w:szCs w:val="21"/>
                <w:highlight w:val="none"/>
                <w:lang w:val="en-US" w:eastAsia="zh-CN"/>
              </w:rPr>
              <w:t>自动失效</w:t>
            </w:r>
            <w:r>
              <w:rPr>
                <w:rFonts w:hint="eastAsia" w:ascii="宋体" w:hAnsi="宋体" w:eastAsia="宋体" w:cs="宋体"/>
                <w:bCs/>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lang w:val="en-US" w:eastAsia="zh-CN"/>
              </w:rPr>
              <w:t>1</w:t>
            </w:r>
          </w:p>
        </w:tc>
        <w:tc>
          <w:tcPr>
            <w:tcW w:w="6215" w:type="dxa"/>
          </w:tcPr>
          <w:p>
            <w:pPr>
              <w:shd w:val="clear" w:color="auto" w:fill="auto"/>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服务期限：</w:t>
            </w:r>
            <w:r>
              <w:rPr>
                <w:rFonts w:hint="eastAsia" w:ascii="宋体" w:hAnsi="宋体" w:eastAsia="宋体" w:cs="宋体"/>
                <w:sz w:val="21"/>
                <w:szCs w:val="21"/>
                <w:highlight w:val="none"/>
              </w:rPr>
              <w:t>自</w:t>
            </w:r>
            <w:r>
              <w:rPr>
                <w:rFonts w:hint="eastAsia" w:ascii="宋体" w:hAnsi="宋体" w:eastAsia="宋体" w:cs="宋体"/>
                <w:sz w:val="21"/>
                <w:szCs w:val="21"/>
                <w:highlight w:val="none"/>
                <w:lang w:eastAsia="zh-CN"/>
              </w:rPr>
              <w:t>监理单位发出开工令</w:t>
            </w:r>
            <w:r>
              <w:rPr>
                <w:rFonts w:hint="eastAsia" w:ascii="宋体" w:hAnsi="宋体" w:eastAsia="宋体" w:cs="宋体"/>
                <w:sz w:val="21"/>
                <w:szCs w:val="21"/>
                <w:highlight w:val="none"/>
              </w:rPr>
              <w:t>之日起</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个</w:t>
            </w:r>
            <w:r>
              <w:rPr>
                <w:rFonts w:hint="eastAsia" w:ascii="宋体" w:hAnsi="宋体" w:eastAsia="宋体" w:cs="宋体"/>
                <w:sz w:val="21"/>
                <w:szCs w:val="21"/>
                <w:highlight w:val="none"/>
              </w:rPr>
              <w:t>月</w:t>
            </w:r>
            <w:r>
              <w:rPr>
                <w:rFonts w:hint="eastAsia" w:ascii="宋体" w:hAnsi="宋体" w:eastAsia="宋体" w:cs="宋体"/>
                <w:bCs/>
                <w:sz w:val="21"/>
                <w:szCs w:val="21"/>
                <w:highlight w:val="none"/>
                <w:lang w:eastAsia="zh-CN"/>
              </w:rPr>
              <w:t>或当项目实际发生的总费用累计达到签约合同价时，</w:t>
            </w:r>
            <w:r>
              <w:rPr>
                <w:rFonts w:hint="eastAsia" w:ascii="宋体" w:hAnsi="宋体" w:eastAsia="宋体" w:cs="宋体"/>
                <w:b w:val="0"/>
                <w:bCs w:val="0"/>
                <w:color w:val="auto"/>
                <w:sz w:val="21"/>
                <w:szCs w:val="21"/>
                <w:highlight w:val="none"/>
                <w:lang w:eastAsia="zh-CN"/>
              </w:rPr>
              <w:t>即为</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期</w:t>
            </w:r>
            <w:r>
              <w:rPr>
                <w:rFonts w:hint="eastAsia" w:ascii="宋体" w:hAnsi="宋体" w:eastAsia="宋体" w:cs="宋体"/>
                <w:b w:val="0"/>
                <w:bCs w:val="0"/>
                <w:color w:val="auto"/>
                <w:sz w:val="21"/>
                <w:szCs w:val="21"/>
                <w:highlight w:val="none"/>
                <w:lang w:eastAsia="zh-CN"/>
              </w:rPr>
              <w:t>满</w:t>
            </w:r>
            <w:r>
              <w:rPr>
                <w:rFonts w:hint="eastAsia" w:ascii="宋体" w:hAnsi="宋体" w:eastAsia="宋体" w:cs="宋体"/>
                <w:sz w:val="21"/>
                <w:szCs w:val="21"/>
                <w:highlight w:val="none"/>
              </w:rPr>
              <w:t>。</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各单项交通设施正常维护合同工期起计时间由采购人通知中标人的第二天起计，</w:t>
            </w:r>
            <w:r>
              <w:rPr>
                <w:rFonts w:hint="eastAsia" w:ascii="宋体" w:hAnsi="宋体" w:eastAsia="宋体" w:cs="宋体"/>
                <w:bCs/>
                <w:color w:val="auto"/>
                <w:sz w:val="21"/>
                <w:szCs w:val="21"/>
                <w:highlight w:val="none"/>
                <w:lang w:val="en-US" w:eastAsia="zh-CN"/>
              </w:rPr>
              <w:t>工期以委托单约定时间为准，</w:t>
            </w:r>
            <w:r>
              <w:rPr>
                <w:rFonts w:hint="eastAsia" w:ascii="宋体" w:hAnsi="宋体" w:eastAsia="宋体" w:cs="宋体"/>
                <w:bCs/>
                <w:color w:val="auto"/>
                <w:sz w:val="21"/>
                <w:szCs w:val="21"/>
                <w:highlight w:val="none"/>
              </w:rPr>
              <w:t>中标人完成各项交通设施正常维护委托书的全部项目内容后五天内应提出验收申请，请采购人进行项目验收，以采购人、中标人双方项目验收签字当天作为项目完成日。</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在有效服务期内，如中标人在人员配置、作业管理、质量控制等各个方面不能满足招标文件、政府采购合同的相关要求或没有实现投标文件中的相关承诺，采购人有权单方面解除合同，并保留追究其法律责任的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lang w:val="en-US" w:eastAsia="zh-CN"/>
              </w:rPr>
              <w:t>2</w:t>
            </w:r>
          </w:p>
        </w:tc>
        <w:tc>
          <w:tcPr>
            <w:tcW w:w="6215" w:type="dxa"/>
          </w:tcPr>
          <w:p>
            <w:pPr>
              <w:shd w:val="clear" w:color="auto" w:fill="auto"/>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质量保证期</w:t>
            </w:r>
          </w:p>
          <w:p>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质量保证期（又称“保修期”）为至少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若出厂核定的保修期限另有规定，按出厂核定的保修期限为准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；保修期从设备安装投入运行之日起计算。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lang w:val="en-US" w:eastAsia="zh-CN"/>
              </w:rPr>
              <w:t>3</w:t>
            </w:r>
          </w:p>
        </w:tc>
        <w:tc>
          <w:tcPr>
            <w:tcW w:w="6215" w:type="dxa"/>
          </w:tcPr>
          <w:p>
            <w:pPr>
              <w:shd w:val="clear" w:color="auto" w:fill="auto"/>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合同的签订</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待采购人确认中标人后，中标人在收到《中标通知书》后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0天内与采购人按以下依据签订本招标项目合同，否则，采购人有权取消其中标资格，合同签订依据如下：</w:t>
            </w:r>
          </w:p>
          <w:p>
            <w:pPr>
              <w:shd w:val="clear" w:color="auto" w:fill="auto"/>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1.《中华人民共和国民法典》。</w:t>
            </w:r>
          </w:p>
          <w:p>
            <w:pPr>
              <w:shd w:val="clear" w:color="auto" w:fill="auto"/>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2.国家或采购人相关标准合同。</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3.其它相关内容以合同附件约定。</w:t>
            </w:r>
          </w:p>
        </w:tc>
      </w:tr>
    </w:tbl>
    <w:p>
      <w:pPr>
        <w:rPr>
          <w:rFonts w:hint="eastAsia" w:ascii="宋体" w:hAnsi="宋体" w:eastAsia="宋体" w:cs="宋体"/>
          <w:sz w:val="21"/>
          <w:szCs w:val="21"/>
          <w:highlight w:val="none"/>
        </w:rPr>
      </w:pPr>
      <w:r>
        <w:rPr>
          <w:rFonts w:hint="eastAsia" w:ascii="宋体" w:hAnsi="宋体" w:eastAsia="宋体" w:cs="宋体"/>
          <w:b/>
          <w:sz w:val="21"/>
          <w:szCs w:val="21"/>
          <w:highlight w:val="none"/>
        </w:rPr>
        <w:t>2.技术标准与要求</w:t>
      </w:r>
    </w:p>
    <w:p>
      <w:pPr>
        <w:rPr>
          <w:rFonts w:hint="eastAsia" w:ascii="宋体" w:hAnsi="宋体" w:eastAsia="宋体" w:cs="宋体"/>
          <w:sz w:val="21"/>
          <w:szCs w:val="21"/>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7"/>
        <w:gridCol w:w="1021"/>
        <w:gridCol w:w="763"/>
        <w:gridCol w:w="1180"/>
        <w:gridCol w:w="417"/>
        <w:gridCol w:w="619"/>
        <w:gridCol w:w="1324"/>
        <w:gridCol w:w="1324"/>
        <w:gridCol w:w="620"/>
        <w:gridCol w:w="419"/>
        <w:gridCol w:w="4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21"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核心产品要求（“△”）</w:t>
            </w:r>
          </w:p>
        </w:tc>
        <w:tc>
          <w:tcPr>
            <w:tcW w:w="763"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品目名称</w:t>
            </w:r>
          </w:p>
        </w:tc>
        <w:tc>
          <w:tcPr>
            <w:tcW w:w="118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标的名称</w:t>
            </w:r>
          </w:p>
        </w:tc>
        <w:tc>
          <w:tcPr>
            <w:tcW w:w="41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619"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324"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分项预算单价（元）</w:t>
            </w:r>
          </w:p>
        </w:tc>
        <w:tc>
          <w:tcPr>
            <w:tcW w:w="1324"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分项预算总价（元）</w:t>
            </w:r>
          </w:p>
        </w:tc>
        <w:tc>
          <w:tcPr>
            <w:tcW w:w="62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419"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所属行业</w:t>
            </w:r>
          </w:p>
        </w:tc>
        <w:tc>
          <w:tcPr>
            <w:tcW w:w="418"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21" w:type="dxa"/>
          </w:tcPr>
          <w:p>
            <w:pPr>
              <w:jc w:val="center"/>
              <w:rPr>
                <w:rFonts w:hint="eastAsia" w:ascii="宋体" w:hAnsi="宋体" w:eastAsia="宋体" w:cs="宋体"/>
                <w:sz w:val="21"/>
                <w:szCs w:val="21"/>
                <w:highlight w:val="none"/>
              </w:rPr>
            </w:pPr>
          </w:p>
        </w:tc>
        <w:tc>
          <w:tcPr>
            <w:tcW w:w="763"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市政公共设施管理服务</w:t>
            </w:r>
          </w:p>
        </w:tc>
        <w:tc>
          <w:tcPr>
            <w:tcW w:w="1180" w:type="dxa"/>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花都区城区市政道路支路以上标志标线维护养护项目（2023-2024年）</w:t>
            </w:r>
          </w:p>
        </w:tc>
        <w:tc>
          <w:tcPr>
            <w:tcW w:w="417" w:type="dxa"/>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619" w:type="dxa"/>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1324" w:type="dxa"/>
          </w:tcPr>
          <w:p>
            <w:pPr>
              <w:jc w:val="righ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11000000.00</w:t>
            </w:r>
          </w:p>
        </w:tc>
        <w:tc>
          <w:tcPr>
            <w:tcW w:w="1324" w:type="dxa"/>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11000000.00</w:t>
            </w:r>
          </w:p>
        </w:tc>
        <w:tc>
          <w:tcPr>
            <w:tcW w:w="620" w:type="dxa"/>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419" w:type="dxa"/>
          </w:tcPr>
          <w:p>
            <w:pP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其他未列明行业</w:t>
            </w:r>
          </w:p>
        </w:tc>
        <w:tc>
          <w:tcPr>
            <w:tcW w:w="418"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详见附表一</w:t>
            </w:r>
          </w:p>
        </w:tc>
      </w:tr>
    </w:tbl>
    <w:p>
      <w:pPr>
        <w:rPr>
          <w:rFonts w:hint="eastAsia" w:ascii="宋体" w:hAnsi="宋体" w:eastAsia="宋体" w:cs="宋体"/>
          <w:sz w:val="21"/>
          <w:szCs w:val="21"/>
          <w:highlight w:val="none"/>
        </w:rPr>
      </w:pPr>
      <w:r>
        <w:rPr>
          <w:rFonts w:hint="eastAsia" w:ascii="宋体" w:hAnsi="宋体" w:eastAsia="宋体" w:cs="宋体"/>
          <w:sz w:val="21"/>
          <w:szCs w:val="21"/>
          <w:highlight w:val="none"/>
        </w:rPr>
        <w:t>备注：最终综合总报价=（各产品报价×各项产品权重）的相加值</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附表一：</w:t>
      </w:r>
      <w:r>
        <w:rPr>
          <w:rFonts w:hint="eastAsia" w:ascii="宋体" w:hAnsi="宋体" w:eastAsia="宋体" w:cs="宋体"/>
          <w:b/>
          <w:sz w:val="21"/>
          <w:szCs w:val="21"/>
          <w:highlight w:val="none"/>
          <w:lang w:val="en-US" w:eastAsia="zh-CN"/>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426"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814"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1"/>
                <w:szCs w:val="21"/>
                <w:highlight w:val="none"/>
              </w:rPr>
            </w:pPr>
          </w:p>
        </w:tc>
        <w:tc>
          <w:tcPr>
            <w:tcW w:w="426"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814" w:type="dxa"/>
          </w:tcPr>
          <w:p>
            <w:pPr>
              <w:shd w:val="clear" w:color="auto" w:fill="auto"/>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工作范围及</w:t>
            </w:r>
            <w:r>
              <w:rPr>
                <w:rFonts w:hint="eastAsia" w:ascii="宋体" w:hAnsi="宋体" w:eastAsia="宋体" w:cs="宋体"/>
                <w:b/>
                <w:sz w:val="21"/>
                <w:szCs w:val="21"/>
                <w:highlight w:val="none"/>
              </w:rPr>
              <w:t>要求</w:t>
            </w:r>
          </w:p>
          <w:p>
            <w:pPr>
              <w:shd w:val="clear" w:color="auto" w:fill="auto"/>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（一）工作</w:t>
            </w:r>
            <w:r>
              <w:rPr>
                <w:rFonts w:hint="eastAsia" w:ascii="宋体" w:hAnsi="宋体" w:eastAsia="宋体" w:cs="宋体"/>
                <w:b/>
                <w:bCs/>
                <w:sz w:val="21"/>
                <w:szCs w:val="21"/>
                <w:highlight w:val="none"/>
              </w:rPr>
              <w:t>范围</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lang w:val="en-US" w:eastAsia="zh-CN"/>
              </w:rPr>
              <w:t>对花都区城区市政道路支路以上（不含支路）等级道路标志标线设施进行维护、完善、应急抢修等任务，</w:t>
            </w:r>
            <w:r>
              <w:rPr>
                <w:rFonts w:hint="eastAsia" w:ascii="宋体" w:hAnsi="宋体" w:eastAsia="宋体" w:cs="宋体"/>
                <w:sz w:val="21"/>
                <w:szCs w:val="21"/>
                <w:highlight w:val="none"/>
              </w:rPr>
              <w:t>包括但不限于以下内容：</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日常巡查维护</w:t>
            </w:r>
            <w:r>
              <w:rPr>
                <w:rFonts w:hint="eastAsia" w:ascii="宋体" w:hAnsi="宋体" w:eastAsia="宋体" w:cs="宋体"/>
                <w:sz w:val="21"/>
                <w:szCs w:val="21"/>
                <w:highlight w:val="none"/>
              </w:rPr>
              <w:t>：包括根据巡查工作要求，制定巡查计划、路线和方案，安排专人专车对交通标志标线等设施进行日常巡查，填报巡查记录表，巡查发现的问题通过拍照、录像或手机等方式记录和报障，实施调直、扶正、加固、补贴反光膜等现场简易修复作业，更新交通设施的台账资料等工作。</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（2）抢修</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：根据巡查发现问题或</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下达的指令，在限定的时间内对存在损坏、缺失等故障问题的交通设施进行维修、更换或补装，填报抢修记录、抢修前后照片等工作台账资料。</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专项维护</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交通管理工作需要，制定维护计划和方案，</w:t>
            </w: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下达的指令，对标志、标线、弹性交通柱、轮廓标/突起路标等交通设施实施拆除、迁移、翻新、新增或改造。</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配套服务</w:t>
            </w: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下达的指令</w:t>
            </w:r>
            <w:r>
              <w:rPr>
                <w:rFonts w:hint="eastAsia" w:ascii="宋体" w:hAnsi="宋体" w:eastAsia="宋体" w:cs="宋体"/>
                <w:sz w:val="21"/>
                <w:szCs w:val="21"/>
                <w:highlight w:val="none"/>
                <w:lang w:eastAsia="zh-CN"/>
              </w:rPr>
              <w:t>和交通组织调整方案，制作交通标牌设施调整前后的平面示意图，核算工程量预算，并实施交通标牌涉及隔离和防撞设施的新增、撤除、更换</w:t>
            </w:r>
            <w:r>
              <w:rPr>
                <w:rFonts w:hint="eastAsia" w:ascii="宋体" w:hAnsi="宋体" w:eastAsia="宋体" w:cs="宋体"/>
                <w:sz w:val="21"/>
                <w:szCs w:val="21"/>
                <w:highlight w:val="none"/>
              </w:rPr>
              <w:t>。</w:t>
            </w:r>
          </w:p>
          <w:p>
            <w:pPr>
              <w:shd w:val="clear" w:color="auto" w:fill="auto"/>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bookmarkStart w:id="4" w:name="_Toc307969550"/>
            <w:r>
              <w:rPr>
                <w:rFonts w:hint="eastAsia" w:ascii="宋体" w:hAnsi="宋体" w:eastAsia="宋体" w:cs="宋体"/>
                <w:b/>
                <w:color w:val="auto"/>
                <w:sz w:val="21"/>
                <w:szCs w:val="21"/>
                <w:highlight w:val="none"/>
                <w:lang w:eastAsia="zh-CN"/>
              </w:rPr>
              <w:t>工作</w:t>
            </w:r>
            <w:r>
              <w:rPr>
                <w:rFonts w:hint="eastAsia" w:ascii="宋体" w:hAnsi="宋体" w:eastAsia="宋体" w:cs="宋体"/>
                <w:b/>
                <w:color w:val="auto"/>
                <w:sz w:val="21"/>
                <w:szCs w:val="21"/>
                <w:highlight w:val="none"/>
              </w:rPr>
              <w:t>要求</w:t>
            </w:r>
            <w:bookmarkEnd w:id="4"/>
          </w:p>
          <w:p>
            <w:pPr>
              <w:shd w:val="clear" w:color="auto" w:fill="auto"/>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日常巡查维护</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（1）日常巡查由经过培训的</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技术人员负责。</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（2）对</w:t>
            </w:r>
            <w:r>
              <w:rPr>
                <w:rFonts w:hint="eastAsia" w:ascii="宋体" w:hAnsi="宋体" w:eastAsia="宋体" w:cs="宋体"/>
                <w:b w:val="0"/>
                <w:bCs w:val="0"/>
                <w:color w:val="auto"/>
                <w:sz w:val="21"/>
                <w:szCs w:val="21"/>
                <w:highlight w:val="none"/>
                <w:lang w:val="en-US" w:eastAsia="zh-CN"/>
              </w:rPr>
              <w:t>城区市政道路支路以上（不含支路）等级</w:t>
            </w:r>
            <w:r>
              <w:rPr>
                <w:rFonts w:hint="eastAsia" w:ascii="宋体" w:hAnsi="宋体" w:eastAsia="宋体" w:cs="宋体"/>
                <w:sz w:val="21"/>
                <w:szCs w:val="21"/>
                <w:highlight w:val="none"/>
              </w:rPr>
              <w:t>道路标志标线等交通设施的完好性进行巡查</w:t>
            </w:r>
            <w:r>
              <w:rPr>
                <w:rFonts w:hint="eastAsia" w:ascii="宋体" w:hAnsi="宋体" w:eastAsia="宋体" w:cs="宋体"/>
                <w:sz w:val="21"/>
                <w:szCs w:val="21"/>
                <w:highlight w:val="none"/>
                <w:lang w:eastAsia="zh-CN"/>
              </w:rPr>
              <w:t>，巡查的设施不限于采购人维护养护范畴</w:t>
            </w:r>
            <w:r>
              <w:rPr>
                <w:rFonts w:hint="eastAsia" w:ascii="宋体" w:hAnsi="宋体" w:eastAsia="宋体" w:cs="宋体"/>
                <w:sz w:val="21"/>
                <w:szCs w:val="21"/>
                <w:highlight w:val="none"/>
              </w:rPr>
              <w:t>。</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（3）合理安排巡查计划，</w:t>
            </w:r>
            <w:r>
              <w:rPr>
                <w:rFonts w:hint="eastAsia" w:ascii="宋体" w:hAnsi="宋体" w:eastAsia="宋体" w:cs="宋体"/>
                <w:sz w:val="21"/>
                <w:szCs w:val="21"/>
                <w:highlight w:val="none"/>
                <w:lang w:eastAsia="zh-CN"/>
              </w:rPr>
              <w:t>每天一次完成对</w:t>
            </w:r>
            <w:r>
              <w:rPr>
                <w:rFonts w:hint="eastAsia" w:ascii="宋体" w:hAnsi="宋体" w:eastAsia="宋体" w:cs="宋体"/>
                <w:color w:val="auto"/>
                <w:sz w:val="21"/>
                <w:szCs w:val="21"/>
                <w:highlight w:val="none"/>
              </w:rPr>
              <w:t>中心城区商业繁华路段、党政机关所在地等重点路段巡查</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rPr>
              <w:t>每两天一次完成对</w:t>
            </w:r>
            <w:r>
              <w:rPr>
                <w:rFonts w:hint="eastAsia" w:ascii="宋体" w:hAnsi="宋体" w:eastAsia="宋体" w:cs="宋体"/>
                <w:b w:val="0"/>
                <w:bCs w:val="0"/>
                <w:color w:val="auto"/>
                <w:sz w:val="21"/>
                <w:szCs w:val="21"/>
                <w:highlight w:val="none"/>
                <w:lang w:val="en-US" w:eastAsia="zh-CN"/>
              </w:rPr>
              <w:t>标段</w:t>
            </w:r>
            <w:r>
              <w:rPr>
                <w:rFonts w:hint="eastAsia" w:ascii="宋体" w:hAnsi="宋体" w:eastAsia="宋体" w:cs="宋体"/>
                <w:sz w:val="21"/>
                <w:szCs w:val="21"/>
                <w:highlight w:val="none"/>
              </w:rPr>
              <w:t>所有交通设施的日间巡查，每月一次完成对</w:t>
            </w:r>
            <w:r>
              <w:rPr>
                <w:rFonts w:hint="eastAsia" w:ascii="宋体" w:hAnsi="宋体" w:eastAsia="宋体" w:cs="宋体"/>
                <w:b w:val="0"/>
                <w:bCs w:val="0"/>
                <w:color w:val="auto"/>
                <w:sz w:val="21"/>
                <w:szCs w:val="21"/>
                <w:highlight w:val="none"/>
                <w:lang w:val="en-US" w:eastAsia="zh-CN"/>
              </w:rPr>
              <w:t>标段</w:t>
            </w:r>
            <w:r>
              <w:rPr>
                <w:rFonts w:hint="eastAsia" w:ascii="宋体" w:hAnsi="宋体" w:eastAsia="宋体" w:cs="宋体"/>
                <w:sz w:val="21"/>
                <w:szCs w:val="21"/>
                <w:highlight w:val="none"/>
              </w:rPr>
              <w:t>所有交通设施夜间反光性能的视认效果巡查</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对自发光标志牌的线路及电源的完好性等进行巡检查。</w:t>
            </w:r>
            <w:r>
              <w:rPr>
                <w:rFonts w:hint="eastAsia" w:ascii="宋体" w:hAnsi="宋体" w:eastAsia="宋体" w:cs="宋体"/>
                <w:sz w:val="21"/>
                <w:szCs w:val="21"/>
                <w:highlight w:val="none"/>
                <w:lang w:eastAsia="zh-CN"/>
              </w:rPr>
              <w:t>同时</w:t>
            </w:r>
            <w:r>
              <w:rPr>
                <w:rFonts w:hint="eastAsia" w:ascii="宋体" w:hAnsi="宋体" w:eastAsia="宋体" w:cs="宋体"/>
                <w:sz w:val="21"/>
                <w:szCs w:val="21"/>
                <w:highlight w:val="none"/>
              </w:rPr>
              <w:t>按规定填写《交通设施巡查登记表》，在每月的5日前将上个月的巡查结果报监理和</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（4）交通设施完好性巡查包括但不限于以下内容：</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4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设施名称</w:t>
                  </w:r>
                </w:p>
              </w:tc>
              <w:tc>
                <w:tcPr>
                  <w:tcW w:w="3975"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主要巡查内容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1024"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交通标志</w:t>
                  </w:r>
                </w:p>
              </w:tc>
              <w:tc>
                <w:tcPr>
                  <w:tcW w:w="3975" w:type="pct"/>
                  <w:noWrap w:val="0"/>
                  <w:vAlign w:val="center"/>
                </w:tcPr>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是否合乎国家标准；</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标志及其支撑杆件是否存在歪斜、变形、损坏、污损现象；连接件是否存在松动、脱落、腐蚀、锈蚀等现象；</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反光材料是否存在褪色、脱落、大范围起泡等现象；</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字体、翻译及指示信息是否合理；</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设置位置是否合理；有无绿化遮挡；</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与交通标线和交通组织是否匹配；</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是否有违法广告类标牌设置于交通标志支撑杆件。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24"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交通标线</w:t>
                  </w:r>
                </w:p>
              </w:tc>
              <w:tc>
                <w:tcPr>
                  <w:tcW w:w="3975" w:type="pct"/>
                  <w:noWrap w:val="0"/>
                  <w:vAlign w:val="center"/>
                </w:tcPr>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是否合乎国家标准；</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是否反光；是否连续、有无缺失；是否明显扭曲变形；有无明显褪色、污秽；有无旧线泛出;是否磨损严重影响视认； </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与交通组织或交通标志有无不匹配或不合理甚至是错误现象。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4"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弹性交通柱</w:t>
                  </w:r>
                </w:p>
              </w:tc>
              <w:tc>
                <w:tcPr>
                  <w:tcW w:w="3975" w:type="pct"/>
                  <w:noWrap w:val="0"/>
                  <w:vAlign w:val="center"/>
                </w:tcPr>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有无歪斜、残旧、损坏、缺失。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4" w:type="pct"/>
                  <w:noWrap w:val="0"/>
                  <w:vAlign w:val="center"/>
                </w:tcPr>
                <w:p>
                  <w:pPr>
                    <w:shd w:val="clear" w:color="auto" w:fill="auto"/>
                    <w:autoSpaceDE/>
                    <w:autoSpaceDN/>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轮廓标/突起路标</w:t>
                  </w:r>
                </w:p>
              </w:tc>
              <w:tc>
                <w:tcPr>
                  <w:tcW w:w="3975" w:type="pct"/>
                  <w:noWrap w:val="0"/>
                  <w:vAlign w:val="center"/>
                </w:tcPr>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设置位置是否符合设计及交通组织的要求；</w:t>
                  </w:r>
                </w:p>
                <w:p>
                  <w:pPr>
                    <w:shd w:val="clear" w:color="auto" w:fill="auto"/>
                    <w:autoSpaceDE/>
                    <w:autoSpaceDN/>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有无移位、歪斜、残旧、损坏、缺失。</w:t>
                  </w:r>
                </w:p>
              </w:tc>
            </w:tr>
          </w:tbl>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（5）日常巡查发现简易故障的，除交通高峰期外的其他时段应立即开展简易修复工作。</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（6）巡查发现交通设施被人为破坏、盗窃的要在24小时内报告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，并立即在设施属地派出所报案，同时将报案回执原件送监理及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备案。</w:t>
            </w:r>
          </w:p>
          <w:p>
            <w:pPr>
              <w:shd w:val="clear" w:color="auto" w:fill="auto"/>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抢修维护</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（1）每天安排足够的工程车及抢修人员，对本项目所有路口路段的所有交通设施故障进行抢修排除。</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（2）报备24小时抢修值班电话，安排专人轮班值守并登记报障信息，分派抢修工作组赴现场完成抢修工作。</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以任何形式接收到的抢修任务，日间（7:30-19:00）必须于10分钟内作出响应，1小时内到达现场，1小时内完成抢修任务；夜间（19：00-次日7:30）必须于20分钟内作出响应，2小时内到达现场，2小时内完成抢修任务。</w:t>
            </w:r>
          </w:p>
          <w:p>
            <w:pPr>
              <w:shd w:val="clear" w:color="auto" w:fill="auto"/>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专项维护</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（1）流程简要描述：</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下达</w:t>
            </w:r>
            <w:r>
              <w:rPr>
                <w:rFonts w:hint="eastAsia" w:ascii="宋体" w:hAnsi="宋体" w:eastAsia="宋体" w:cs="宋体"/>
                <w:color w:val="auto"/>
                <w:sz w:val="21"/>
                <w:szCs w:val="21"/>
                <w:highlight w:val="none"/>
              </w:rPr>
              <w:t>专项维护委托单</w:t>
            </w:r>
            <w:r>
              <w:rPr>
                <w:rFonts w:hint="eastAsia" w:ascii="宋体" w:hAnsi="宋体" w:eastAsia="宋体" w:cs="宋体"/>
                <w:sz w:val="21"/>
                <w:szCs w:val="21"/>
                <w:highlight w:val="none"/>
              </w:rPr>
              <w:t>；</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根据</w:t>
            </w:r>
            <w:r>
              <w:rPr>
                <w:rFonts w:hint="eastAsia" w:ascii="宋体" w:hAnsi="宋体" w:eastAsia="宋体" w:cs="宋体"/>
                <w:color w:val="auto"/>
                <w:sz w:val="21"/>
                <w:szCs w:val="21"/>
                <w:highlight w:val="none"/>
              </w:rPr>
              <w:t>委托单</w:t>
            </w:r>
            <w:r>
              <w:rPr>
                <w:rFonts w:hint="eastAsia" w:ascii="宋体" w:hAnsi="宋体" w:eastAsia="宋体" w:cs="宋体"/>
                <w:sz w:val="21"/>
                <w:szCs w:val="21"/>
                <w:highlight w:val="none"/>
              </w:rPr>
              <w:t>进行现场勘察、测量；</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根据现场情况，编制</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工程方案及预算；</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④分别报监理、业主审核</w:t>
            </w:r>
            <w:r>
              <w:rPr>
                <w:rFonts w:hint="eastAsia" w:ascii="宋体" w:hAnsi="宋体" w:eastAsia="宋体" w:cs="宋体"/>
                <w:color w:val="auto"/>
                <w:sz w:val="21"/>
                <w:szCs w:val="21"/>
                <w:highlight w:val="none"/>
              </w:rPr>
              <w:t>维护</w:t>
            </w:r>
            <w:r>
              <w:rPr>
                <w:rFonts w:hint="eastAsia" w:ascii="宋体" w:hAnsi="宋体" w:eastAsia="宋体" w:cs="宋体"/>
                <w:sz w:val="21"/>
                <w:szCs w:val="21"/>
                <w:highlight w:val="none"/>
              </w:rPr>
              <w:t>工程方案及预算；</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⑤</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组织实施；</w:t>
            </w:r>
          </w:p>
          <w:p>
            <w:pPr>
              <w:shd w:val="clear" w:color="auto" w:fill="auto"/>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⑥</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工程验收</w:t>
            </w:r>
            <w:r>
              <w:rPr>
                <w:rFonts w:hint="eastAsia" w:ascii="宋体" w:hAnsi="宋体" w:eastAsia="宋体" w:cs="宋体"/>
                <w:sz w:val="21"/>
                <w:szCs w:val="21"/>
                <w:highlight w:val="none"/>
                <w:lang w:eastAsia="zh-CN"/>
              </w:rPr>
              <w:t>。</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color w:val="auto"/>
                <w:sz w:val="21"/>
                <w:szCs w:val="21"/>
                <w:highlight w:val="none"/>
              </w:rPr>
              <w:t>专项维护</w:t>
            </w:r>
            <w:r>
              <w:rPr>
                <w:rFonts w:hint="eastAsia" w:ascii="宋体" w:hAnsi="宋体" w:eastAsia="宋体" w:cs="宋体"/>
                <w:sz w:val="21"/>
                <w:szCs w:val="21"/>
                <w:highlight w:val="none"/>
              </w:rPr>
              <w:t>工程的执行需要更高的技术和管理要求，</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应组织有专业资质的人员进行勘察设计，研究制定可行、合理的</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工程方案。</w:t>
            </w:r>
            <w:r>
              <w:rPr>
                <w:rFonts w:hint="eastAsia" w:ascii="宋体" w:hAnsi="宋体" w:eastAsia="宋体" w:cs="宋体"/>
                <w:sz w:val="21"/>
                <w:szCs w:val="21"/>
                <w:highlight w:val="none"/>
                <w:lang w:eastAsia="zh-CN"/>
              </w:rPr>
              <w:t>维护</w:t>
            </w:r>
            <w:r>
              <w:rPr>
                <w:rFonts w:hint="eastAsia" w:ascii="宋体" w:hAnsi="宋体" w:eastAsia="宋体" w:cs="宋体"/>
                <w:sz w:val="21"/>
                <w:szCs w:val="21"/>
                <w:highlight w:val="none"/>
              </w:rPr>
              <w:t>工程方案经审定后，在实施过程中一般不得改变，如确实遇到意外情况需要改变的，则必须征得</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的书面同意。</w:t>
            </w:r>
          </w:p>
          <w:p>
            <w:pPr>
              <w:shd w:val="clear" w:color="auto" w:fill="auto"/>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常规待命设施仓存和装备保障</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常规待命状态下，保证有足够的标志标线等交通设施仓存材料和备配件，以满足设施养护保障要求，至少要备好足以满载交通设施材料和备配件的工程车，并保证车辆和各种必备装备机具处于良好的可用状态。</w:t>
            </w:r>
          </w:p>
          <w:p>
            <w:pPr>
              <w:numPr>
                <w:ilvl w:val="-1"/>
                <w:numId w:val="0"/>
              </w:numPr>
              <w:shd w:val="clear" w:color="auto" w:fill="auto"/>
              <w:spacing w:line="360" w:lineRule="auto"/>
              <w:ind w:left="0" w:leftChars="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人员配备基本要求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63"/>
              <w:gridCol w:w="553"/>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10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人员岗位</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2865" w:type="pct"/>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0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eastAsia="zh-CN"/>
                    </w:rPr>
                    <w:t>经理</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1人</w:t>
                  </w:r>
                </w:p>
              </w:tc>
              <w:tc>
                <w:tcPr>
                  <w:tcW w:w="2865"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具有市政公用工程（或机电工程）专业二级或以上注册建造师证书，持有安全生产考核合格证书（B类）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0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技术</w:t>
                  </w:r>
                  <w:r>
                    <w:rPr>
                      <w:rFonts w:hint="eastAsia" w:ascii="宋体" w:hAnsi="宋体" w:eastAsia="宋体" w:cs="宋体"/>
                      <w:sz w:val="21"/>
                      <w:szCs w:val="21"/>
                      <w:highlight w:val="none"/>
                    </w:rPr>
                    <w:t>工程师</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人</w:t>
                  </w:r>
                </w:p>
              </w:tc>
              <w:tc>
                <w:tcPr>
                  <w:tcW w:w="2865"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具备交通工程、市政工程专业中级或以上工程师资格；从事交通工程建设或维护工作3年以上。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0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资料员</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w:t>
                  </w:r>
                </w:p>
              </w:tc>
              <w:tc>
                <w:tcPr>
                  <w:tcW w:w="286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具备一定会计、专业知识，具有很强的工作责任心，能耐心、细致、准确地处理相关资料，从事相关工作1年以上</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rPr>
                    <w:t>具有资料员资格证书</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10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专职安全员</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1人</w:t>
                  </w:r>
                </w:p>
              </w:tc>
              <w:tc>
                <w:tcPr>
                  <w:tcW w:w="2865"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具备独立工作的技术和管理能力</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rPr>
                    <w:t>持有安全生产考核合格证书（C类）</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105" w:type="pct"/>
                  <w:noWrap w:val="0"/>
                  <w:vAlign w:val="center"/>
                </w:tcPr>
                <w:p>
                  <w:pPr>
                    <w:shd w:val="clear" w:color="auto" w:fill="auto"/>
                    <w:spacing w:line="360" w:lineRule="auto"/>
                    <w:rPr>
                      <w:rFonts w:hint="eastAsia" w:ascii="宋体" w:hAnsi="宋体" w:eastAsia="宋体" w:cs="宋体"/>
                      <w:kern w:val="0"/>
                      <w:sz w:val="21"/>
                      <w:szCs w:val="21"/>
                      <w:highlight w:val="none"/>
                    </w:rPr>
                  </w:pPr>
                  <w:r>
                    <w:rPr>
                      <w:rFonts w:hint="eastAsia" w:ascii="宋体" w:hAnsi="宋体" w:eastAsia="宋体" w:cs="宋体"/>
                      <w:color w:val="auto"/>
                      <w:kern w:val="2"/>
                      <w:sz w:val="21"/>
                      <w:szCs w:val="21"/>
                      <w:highlight w:val="none"/>
                      <w:lang w:val="en-US" w:eastAsia="zh-CN" w:bidi="ar-SA"/>
                    </w:rPr>
                    <w:t>抢修维护班组人员</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w:t>
                  </w:r>
                </w:p>
              </w:tc>
              <w:tc>
                <w:tcPr>
                  <w:tcW w:w="2865"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熟悉</w:t>
                  </w:r>
                  <w:r>
                    <w:rPr>
                      <w:rFonts w:hint="eastAsia" w:ascii="宋体" w:hAnsi="宋体" w:eastAsia="宋体" w:cs="宋体"/>
                      <w:sz w:val="21"/>
                      <w:szCs w:val="21"/>
                      <w:highlight w:val="none"/>
                      <w:lang w:eastAsia="zh-CN"/>
                    </w:rPr>
                    <w:t>交通</w:t>
                  </w:r>
                  <w:r>
                    <w:rPr>
                      <w:rFonts w:hint="eastAsia" w:ascii="宋体" w:hAnsi="宋体" w:eastAsia="宋体" w:cs="宋体"/>
                      <w:sz w:val="21"/>
                      <w:szCs w:val="21"/>
                      <w:highlight w:val="none"/>
                    </w:rPr>
                    <w:t>标志（含诱导、门架式标识牌</w:t>
                  </w:r>
                  <w:r>
                    <w:rPr>
                      <w:rFonts w:hint="eastAsia" w:ascii="宋体" w:hAnsi="宋体" w:eastAsia="宋体" w:cs="宋体"/>
                      <w:sz w:val="21"/>
                      <w:szCs w:val="21"/>
                      <w:highlight w:val="none"/>
                      <w:lang w:eastAsia="zh-CN"/>
                    </w:rPr>
                    <w:t>、自发光标志牌</w:t>
                  </w:r>
                  <w:r>
                    <w:rPr>
                      <w:rFonts w:hint="eastAsia" w:ascii="宋体" w:hAnsi="宋体" w:eastAsia="宋体" w:cs="宋体"/>
                      <w:sz w:val="21"/>
                      <w:szCs w:val="21"/>
                      <w:highlight w:val="none"/>
                    </w:rPr>
                    <w:t>）、交通标线、弹性交通柱等设施抢修工艺、施工原理及技能，能熟练操作相关制作和施工安装器械，能独立处理常见的设施故障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用电设施</w:t>
                  </w:r>
                  <w:r>
                    <w:rPr>
                      <w:rFonts w:hint="eastAsia" w:ascii="宋体" w:hAnsi="宋体" w:eastAsia="宋体" w:cs="宋体"/>
                      <w:sz w:val="21"/>
                      <w:szCs w:val="21"/>
                      <w:highlight w:val="none"/>
                      <w:lang w:eastAsia="zh-CN"/>
                    </w:rPr>
                    <w:t>抢修、维护</w:t>
                  </w:r>
                  <w:r>
                    <w:rPr>
                      <w:rFonts w:hint="eastAsia" w:ascii="宋体" w:hAnsi="宋体" w:eastAsia="宋体" w:cs="宋体"/>
                      <w:sz w:val="21"/>
                      <w:szCs w:val="21"/>
                      <w:highlight w:val="none"/>
                    </w:rPr>
                    <w:t>，必须由电工完成，电工应持证上岗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需从事同类行业1年经验以上。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105" w:type="pct"/>
                  <w:noWrap w:val="0"/>
                  <w:vAlign w:val="center"/>
                </w:tcPr>
                <w:p>
                  <w:pPr>
                    <w:shd w:val="clear" w:color="auto" w:fill="auto"/>
                    <w:spacing w:line="360" w:lineRule="auto"/>
                    <w:rPr>
                      <w:rFonts w:hint="eastAsia" w:ascii="宋体" w:hAnsi="宋体" w:eastAsia="宋体" w:cs="宋体"/>
                      <w:kern w:val="0"/>
                      <w:sz w:val="21"/>
                      <w:szCs w:val="21"/>
                      <w:highlight w:val="none"/>
                    </w:rPr>
                  </w:pPr>
                  <w:r>
                    <w:rPr>
                      <w:rFonts w:hint="eastAsia" w:ascii="宋体" w:hAnsi="宋体" w:eastAsia="宋体" w:cs="宋体"/>
                      <w:color w:val="auto"/>
                      <w:kern w:val="2"/>
                      <w:sz w:val="21"/>
                      <w:szCs w:val="21"/>
                      <w:highlight w:val="none"/>
                      <w:lang w:val="en-US" w:eastAsia="zh-CN" w:bidi="ar-SA"/>
                    </w:rPr>
                    <w:t>设施专职巡查人员</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w:t>
                  </w:r>
                </w:p>
              </w:tc>
              <w:tc>
                <w:tcPr>
                  <w:tcW w:w="2865" w:type="pct"/>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熟悉交通设施设置的相关国家和区域标准及各项工作规程，能独立判断常见的设施故障，具备基础设施数据采集能力，从事交通设施工程工作2年以上，熟悉</w:t>
                  </w:r>
                  <w:r>
                    <w:rPr>
                      <w:rFonts w:hint="eastAsia" w:ascii="宋体" w:hAnsi="宋体" w:eastAsia="宋体" w:cs="宋体"/>
                      <w:sz w:val="21"/>
                      <w:szCs w:val="21"/>
                      <w:highlight w:val="none"/>
                      <w:lang w:eastAsia="zh-CN"/>
                    </w:rPr>
                    <w:t>花都区</w:t>
                  </w:r>
                  <w:r>
                    <w:rPr>
                      <w:rFonts w:hint="eastAsia" w:ascii="宋体" w:hAnsi="宋体" w:eastAsia="宋体" w:cs="宋体"/>
                      <w:sz w:val="21"/>
                      <w:szCs w:val="21"/>
                      <w:highlight w:val="none"/>
                    </w:rPr>
                    <w:t>交通路网和道路情况</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rPr>
                    <w:t>持有汽车驾驶资格证书</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05" w:type="pct"/>
                  <w:noWrap w:val="0"/>
                  <w:vAlign w:val="center"/>
                </w:tcPr>
                <w:p>
                  <w:pPr>
                    <w:shd w:val="clear" w:color="auto" w:fill="auto"/>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eastAsia="zh-CN"/>
                    </w:rPr>
                    <w:t>交通标志牌制作员</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2人</w:t>
                  </w:r>
                </w:p>
              </w:tc>
              <w:tc>
                <w:tcPr>
                  <w:tcW w:w="2865"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熟练掌握交通标志牌的制作和施工技术，熟练操作相关机具和器械，从事相关行业工作1年以上。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pct"/>
                  <w:noWrap w:val="0"/>
                  <w:vAlign w:val="center"/>
                </w:tcPr>
                <w:p>
                  <w:pPr>
                    <w:shd w:val="clear" w:color="auto" w:fill="auto"/>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8</w:t>
                  </w:r>
                </w:p>
              </w:tc>
              <w:tc>
                <w:tcPr>
                  <w:tcW w:w="1105" w:type="pct"/>
                  <w:noWrap w:val="0"/>
                  <w:vAlign w:val="center"/>
                </w:tcPr>
                <w:p>
                  <w:pPr>
                    <w:shd w:val="clear" w:color="auto" w:fill="auto"/>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大货车司机</w:t>
                  </w:r>
                </w:p>
              </w:tc>
              <w:tc>
                <w:tcPr>
                  <w:tcW w:w="560" w:type="pct"/>
                  <w:noWrap w:val="0"/>
                  <w:vAlign w:val="center"/>
                </w:tcPr>
                <w:p>
                  <w:pPr>
                    <w:shd w:val="clear" w:color="auto" w:fill="auto"/>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人</w:t>
                  </w:r>
                </w:p>
              </w:tc>
              <w:tc>
                <w:tcPr>
                  <w:tcW w:w="2865" w:type="pct"/>
                  <w:noWrap w:val="0"/>
                  <w:vAlign w:val="center"/>
                </w:tcPr>
                <w:p>
                  <w:pPr>
                    <w:shd w:val="clear" w:color="auto" w:fill="auto"/>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持有汽车驾驶资格证书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pct"/>
                  <w:gridSpan w:val="2"/>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560" w:type="pct"/>
                  <w:noWrap w:val="0"/>
                  <w:vAlign w:val="center"/>
                </w:tcPr>
                <w:p>
                  <w:pPr>
                    <w:shd w:val="clear" w:color="auto" w:fill="auto"/>
                    <w:spacing w:before="0" w:beforeLines="-2147483648" w:after="0" w:afterLines="-2147483648"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人</w:t>
                  </w:r>
                </w:p>
              </w:tc>
              <w:tc>
                <w:tcPr>
                  <w:tcW w:w="2865" w:type="pct"/>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p>
              </w:tc>
            </w:tr>
          </w:tbl>
          <w:p>
            <w:pPr>
              <w:numPr>
                <w:ilvl w:val="0"/>
                <w:numId w:val="0"/>
              </w:num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护项目配备的人员必须在合同签署之日前全部到位，未经采购人书面同意，不得更换维护人员；如果维护人员存在工作态度、责任心、技术能力、协调能力等方面的问题时，采购人有权要求中标人更换维护人员，并且中标人在收到采购人书面通知之日起7个工作日内必须更换，接替人员也必须经过面试、审核同意后才能开始试用，如</w:t>
            </w:r>
            <w:r>
              <w:rPr>
                <w:rFonts w:hint="eastAsia" w:ascii="宋体" w:hAnsi="宋体" w:eastAsia="宋体" w:cs="宋体"/>
                <w:color w:val="auto"/>
                <w:sz w:val="21"/>
                <w:szCs w:val="21"/>
                <w:highlight w:val="none"/>
                <w:lang w:val="en-US" w:eastAsia="zh-CN"/>
              </w:rPr>
              <w:t>累计</w:t>
            </w:r>
            <w:r>
              <w:rPr>
                <w:rFonts w:hint="eastAsia" w:ascii="宋体" w:hAnsi="宋体" w:eastAsia="宋体" w:cs="宋体"/>
                <w:color w:val="auto"/>
                <w:sz w:val="21"/>
                <w:szCs w:val="21"/>
                <w:highlight w:val="none"/>
              </w:rPr>
              <w:t>两次</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以上的试用不合适，采购人可要求中标人进行整改，以公司名义正式提交整改报告。</w:t>
            </w:r>
          </w:p>
          <w:p>
            <w:pPr>
              <w:numPr>
                <w:ilvl w:val="-1"/>
                <w:numId w:val="0"/>
              </w:numPr>
              <w:shd w:val="clear" w:color="auto" w:fill="auto"/>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u w:val="double"/>
              </w:rPr>
              <w:t>★</w:t>
            </w:r>
            <w:r>
              <w:rPr>
                <w:rFonts w:hint="eastAsia" w:ascii="宋体" w:hAnsi="宋体" w:eastAsia="宋体" w:cs="宋体"/>
                <w:b/>
                <w:bCs w:val="0"/>
                <w:color w:val="auto"/>
                <w:sz w:val="21"/>
                <w:szCs w:val="21"/>
                <w:highlight w:val="none"/>
                <w:u w:val="double"/>
                <w:lang w:val="en-US" w:eastAsia="zh-CN"/>
              </w:rPr>
              <w:t>2.</w:t>
            </w:r>
            <w:r>
              <w:rPr>
                <w:rFonts w:hint="eastAsia" w:ascii="宋体" w:hAnsi="宋体" w:eastAsia="宋体" w:cs="宋体"/>
                <w:b/>
                <w:bCs/>
                <w:color w:val="auto"/>
                <w:sz w:val="21"/>
                <w:szCs w:val="21"/>
                <w:highlight w:val="none"/>
                <w:u w:val="double"/>
              </w:rPr>
              <w:t>投标人应该为维护项目人员购买必要的保险，并且投标人必须声明，对于维护人员因为在工作中引起的各种工伤、安全事件和事故，采购人免于一切责任。</w:t>
            </w:r>
            <w:r>
              <w:rPr>
                <w:rFonts w:hint="eastAsia" w:ascii="宋体" w:hAnsi="宋体" w:eastAsia="宋体" w:cs="宋体"/>
                <w:b/>
                <w:bCs/>
                <w:color w:val="auto"/>
                <w:sz w:val="21"/>
                <w:szCs w:val="21"/>
                <w:highlight w:val="none"/>
                <w:u w:val="double"/>
              </w:rPr>
              <w:t>（提供声明函，格式自定。）</w:t>
            </w:r>
          </w:p>
          <w:p>
            <w:pPr>
              <w:shd w:val="clear" w:color="auto" w:fill="auto"/>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）车辆和工具</w:t>
            </w:r>
            <w:r>
              <w:rPr>
                <w:rFonts w:hint="eastAsia" w:ascii="宋体" w:hAnsi="宋体" w:eastAsia="宋体" w:cs="宋体"/>
                <w:b/>
                <w:bCs/>
                <w:sz w:val="21"/>
                <w:szCs w:val="21"/>
                <w:highlight w:val="none"/>
              </w:rPr>
              <w:t>基本要求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343"/>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4105"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机械设备</w:t>
                  </w:r>
                </w:p>
              </w:tc>
              <w:tc>
                <w:tcPr>
                  <w:tcW w:w="1582"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基本配置数量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维护、巡查专用汽车</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4.5T以上货车</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4.5T以</w:t>
                  </w:r>
                  <w:r>
                    <w:rPr>
                      <w:rFonts w:hint="eastAsia" w:ascii="宋体" w:hAnsi="宋体" w:eastAsia="宋体" w:cs="宋体"/>
                      <w:color w:val="auto"/>
                      <w:sz w:val="21"/>
                      <w:szCs w:val="21"/>
                      <w:highlight w:val="none"/>
                      <w:lang w:eastAsia="zh-CN"/>
                    </w:rPr>
                    <w:t>下</w:t>
                  </w:r>
                  <w:r>
                    <w:rPr>
                      <w:rFonts w:hint="eastAsia" w:ascii="宋体" w:hAnsi="宋体" w:eastAsia="宋体" w:cs="宋体"/>
                      <w:color w:val="auto"/>
                      <w:sz w:val="21"/>
                      <w:szCs w:val="21"/>
                      <w:highlight w:val="none"/>
                    </w:rPr>
                    <w:t>货车</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高空作业车</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汽车式起重机（吊车）</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划线机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除线机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贴膜机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剪板机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切割机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丝印机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电脑刻字机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铆钉机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逆反射系数测量仪</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色彩色差仪</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发电机</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shd w:val="clear" w:color="auto" w:fill="auto"/>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4105"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风炮</w:t>
                  </w:r>
                </w:p>
              </w:tc>
              <w:tc>
                <w:tcPr>
                  <w:tcW w:w="1582" w:type="dxa"/>
                  <w:noWrap w:val="0"/>
                  <w:vAlign w:val="center"/>
                </w:tcPr>
                <w:p>
                  <w:pPr>
                    <w:shd w:val="clear" w:color="auto" w:fill="auto"/>
                    <w:spacing w:before="0" w:beforeLines="-2147483648" w:after="0" w:afterLines="-2147483648"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909" w:type="dxa"/>
                  <w:gridSpan w:val="2"/>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1582"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22台</w:t>
                  </w:r>
                </w:p>
              </w:tc>
            </w:tr>
          </w:tbl>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中标供应商应自备满足本项目规模所要求的一切施工机械设备，设备需符合安全运行标准。</w:t>
            </w:r>
          </w:p>
          <w:p>
            <w:pPr>
              <w:numPr>
                <w:ilvl w:val="-1"/>
                <w:numId w:val="0"/>
              </w:num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2.中标供应商</w:t>
            </w:r>
            <w:r>
              <w:rPr>
                <w:rFonts w:hint="eastAsia" w:ascii="宋体" w:hAnsi="宋体" w:eastAsia="宋体" w:cs="宋体"/>
                <w:sz w:val="21"/>
                <w:szCs w:val="21"/>
                <w:highlight w:val="none"/>
              </w:rPr>
              <w:t>投入至本项目的所有车辆必须按国家相关规定喷涂黄色。</w:t>
            </w:r>
          </w:p>
          <w:p>
            <w:pPr>
              <w:numPr>
                <w:ilvl w:val="-1"/>
                <w:numId w:val="0"/>
              </w:num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详细请参阅：《道路交通安全法》、《机动车运行安全技术条件》（GB7258-2017）、《安全色》（GB2893-2008）。</w:t>
            </w:r>
          </w:p>
          <w:p>
            <w:pPr>
              <w:numPr>
                <w:ilvl w:val="-1"/>
                <w:numId w:val="0"/>
              </w:num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机械操作人员要求：操作机械设备设施的作业人员需经正规培训并有相应的资格证，并按标准操作规范进行安全作业，禁止无证作业。</w:t>
            </w:r>
          </w:p>
          <w:p>
            <w:pPr>
              <w:numPr>
                <w:ilvl w:val="0"/>
                <w:numId w:val="0"/>
              </w:num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要求给出车辆排量、座位、车龄等指标作为考察内容，要求车况良好，手续齐全完备，购买全保保险（交通事故强制险、座位险等）。如果是中标人现有的车辆，必须附上车辆行驶证的复印件，如果是租赁的车辆，还需附上租赁合同等文件。</w:t>
            </w:r>
          </w:p>
          <w:p>
            <w:pPr>
              <w:shd w:val="clear" w:color="auto" w:fill="auto"/>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u w:val="double"/>
              </w:rPr>
              <w:t>★</w:t>
            </w:r>
            <w:r>
              <w:rPr>
                <w:rFonts w:hint="eastAsia" w:ascii="宋体" w:hAnsi="宋体" w:eastAsia="宋体" w:cs="宋体"/>
                <w:b/>
                <w:bCs/>
                <w:sz w:val="21"/>
                <w:szCs w:val="21"/>
                <w:highlight w:val="none"/>
                <w:u w:val="double"/>
                <w:lang w:val="en-US" w:eastAsia="zh-CN"/>
              </w:rPr>
              <w:t>6.</w:t>
            </w:r>
            <w:r>
              <w:rPr>
                <w:rFonts w:hint="eastAsia" w:ascii="宋体" w:hAnsi="宋体" w:eastAsia="宋体" w:cs="宋体"/>
                <w:b/>
                <w:bCs/>
                <w:sz w:val="21"/>
                <w:szCs w:val="21"/>
                <w:highlight w:val="none"/>
                <w:u w:val="double"/>
              </w:rPr>
              <w:t>中标人必须声明，对于该机动车和司机的一切交通违法事件和事故，采购人免予一切责任。（</w:t>
            </w:r>
            <w:r>
              <w:rPr>
                <w:rFonts w:hint="eastAsia" w:ascii="宋体" w:hAnsi="宋体" w:eastAsia="宋体" w:cs="宋体"/>
                <w:b/>
                <w:bCs/>
                <w:sz w:val="21"/>
                <w:szCs w:val="21"/>
                <w:highlight w:val="none"/>
                <w:u w:val="double"/>
                <w:lang w:eastAsia="zh-CN"/>
              </w:rPr>
              <w:t>请</w:t>
            </w:r>
            <w:r>
              <w:rPr>
                <w:rFonts w:hint="eastAsia" w:ascii="宋体" w:hAnsi="宋体" w:eastAsia="宋体" w:cs="宋体"/>
                <w:b/>
                <w:bCs/>
                <w:sz w:val="21"/>
                <w:szCs w:val="21"/>
                <w:highlight w:val="none"/>
                <w:u w:val="double"/>
              </w:rPr>
              <w:t>提供</w:t>
            </w:r>
            <w:r>
              <w:rPr>
                <w:rFonts w:hint="eastAsia" w:ascii="宋体" w:hAnsi="宋体" w:eastAsia="宋体" w:cs="宋体"/>
                <w:b/>
                <w:bCs/>
                <w:sz w:val="21"/>
                <w:szCs w:val="21"/>
                <w:highlight w:val="none"/>
                <w:u w:val="double"/>
                <w:lang w:eastAsia="zh-CN"/>
              </w:rPr>
              <w:t>承诺</w:t>
            </w:r>
            <w:r>
              <w:rPr>
                <w:rFonts w:hint="eastAsia" w:ascii="宋体" w:hAnsi="宋体" w:eastAsia="宋体" w:cs="宋体"/>
                <w:b/>
                <w:bCs/>
                <w:sz w:val="21"/>
                <w:szCs w:val="21"/>
                <w:highlight w:val="none"/>
                <w:u w:val="double"/>
              </w:rPr>
              <w:t>函，格式自</w:t>
            </w:r>
            <w:r>
              <w:rPr>
                <w:rFonts w:hint="eastAsia" w:ascii="宋体" w:hAnsi="宋体" w:eastAsia="宋体" w:cs="宋体"/>
                <w:b/>
                <w:bCs/>
                <w:sz w:val="21"/>
                <w:szCs w:val="21"/>
                <w:highlight w:val="none"/>
                <w:u w:val="double"/>
                <w:lang w:eastAsia="zh-CN"/>
              </w:rPr>
              <w:t>拟</w:t>
            </w:r>
            <w:r>
              <w:rPr>
                <w:rFonts w:hint="eastAsia" w:ascii="宋体" w:hAnsi="宋体" w:eastAsia="宋体" w:cs="宋体"/>
                <w:b/>
                <w:bCs/>
                <w:sz w:val="21"/>
                <w:szCs w:val="21"/>
                <w:highlight w:val="none"/>
                <w:u w:val="double"/>
              </w:rPr>
              <w:t>）</w:t>
            </w:r>
          </w:p>
          <w:p>
            <w:pPr>
              <w:numPr>
                <w:ilvl w:val="-1"/>
                <w:numId w:val="0"/>
              </w:num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每辆设施抢修工程车辆上应配备一定数量的护栏及必备配件、维修工具和警示施工安全风险用的反光锥等安全设施。</w:t>
            </w:r>
          </w:p>
          <w:p>
            <w:pPr>
              <w:shd w:val="clear" w:color="auto" w:fill="auto"/>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）其他要求</w:t>
            </w:r>
          </w:p>
          <w:p>
            <w:pPr>
              <w:numPr>
                <w:ilvl w:val="0"/>
                <w:numId w:val="0"/>
              </w:num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中标人所投入到本项目的所有车辆，均须遵循花都区货运汽车通行条例，自行到相应市政工程行政主管部门办理通行证照。</w:t>
            </w:r>
          </w:p>
          <w:p>
            <w:pPr>
              <w:shd w:val="clear" w:color="auto" w:fill="auto"/>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中标人自收到项目《中标通知书》之日起一个月内，须自行前往管养辖区的市政工程行政主管部门办理好批量维护、占道施工行政许可。</w:t>
            </w:r>
          </w:p>
          <w:p>
            <w:pPr>
              <w:shd w:val="clear" w:color="auto" w:fill="auto"/>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、质量标准</w:t>
            </w:r>
            <w:r>
              <w:rPr>
                <w:rFonts w:hint="eastAsia" w:ascii="宋体" w:hAnsi="宋体" w:eastAsia="宋体" w:cs="宋体"/>
                <w:b/>
                <w:color w:val="auto"/>
                <w:sz w:val="21"/>
                <w:szCs w:val="21"/>
                <w:highlight w:val="none"/>
              </w:rPr>
              <w:t>和保修期</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 </w:t>
            </w:r>
            <w:r>
              <w:rPr>
                <w:rFonts w:hint="eastAsia" w:ascii="宋体" w:hAnsi="宋体" w:eastAsia="宋体" w:cs="宋体"/>
                <w:sz w:val="21"/>
                <w:szCs w:val="21"/>
                <w:highlight w:val="none"/>
              </w:rPr>
              <w:t>本项目的质量要求为合格或以上。</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 </w:t>
            </w:r>
            <w:r>
              <w:rPr>
                <w:rFonts w:hint="eastAsia" w:ascii="宋体" w:hAnsi="宋体" w:eastAsia="宋体" w:cs="宋体"/>
                <w:sz w:val="21"/>
                <w:szCs w:val="21"/>
                <w:highlight w:val="none"/>
              </w:rPr>
              <w:t>质量标准的评定以国家或行业的质量检验评定标准以及建设单位制定的相关技术规范为依据。这些标准包括但不限于以下列出的内容，如有新的标准颁布，则按新的标准执行。</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65"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6825" w:type="dxa"/>
                  <w:noWrap w:val="0"/>
                  <w:vAlign w:val="center"/>
                </w:tcPr>
                <w:p>
                  <w:pPr>
                    <w:shd w:val="clear" w:color="auto" w:fill="auto"/>
                    <w:spacing w:before="0" w:beforeLines="-2147483648" w:after="0" w:afterLines="-2147483648"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质量检验评定标准及相关技术规范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GBJ124-88 道路工程术语标准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GN47-89 道路标线漆（常温型）标准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GN48-89 道路标线涂料（热塑型）标准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5</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GB5768-2009 道路交通标志和标线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6</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GBJ92-86 沥青路面施工及验收规范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7</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GBJ97-87 水泥混凝土路面施工及验收规范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8</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GB50220-95 城市道路交通规划设计规范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9</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GJJ15-87 城市公共交通站、场、厂设计规范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10</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GJJ1-90 市政道路工程质量检验评定标准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11</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GB3194-82 铝及铝合金板材的尺寸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12</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GB3193-82 铝及铝合金热轧板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13</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YB1703-77 铝及铝合金挤压型材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14</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GB6892-86 工业用铝及铝合金热挤压型材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15</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GB1727 涂膜一般制备方法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16</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GB8416 视觉信号表面色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17</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GB9278 涂料试样状态调节和试验的温湿度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18</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GB9750 涂料产品的包装标志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19</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GB708 轧制钢板品种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20</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GB2518 连续热镀锌薄钢板和钢带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21</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GB2893 安全色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22</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GB3194 铝及铝合金板材的尺寸及允许偏差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23</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GB3199 铝及铝合金加工产品的包装、标志、运输、储存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24</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GB3880 铝及铝合金冷轧板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25</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GB3978 标准照明体及照明观测条件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26</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GB5066 单张热镀锌薄钢板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27</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GB5237 铝合金建筑型材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28</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GB7707 凹板装潢印刷品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29</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《广州市道路交通管理设施设计技术指引》（2014）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30</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广州市地名委员会《中英双语标志通名译写规范》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31</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GB51038-2015 城市道路交通标志和标线设置规范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32</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GB/T18833-2012 道路交通反光膜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33</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GB5768.4-2017 道路交通标志和标线第4部分：作业区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pPr>
                    <w:widowControl/>
                    <w:shd w:val="clear" w:color="auto" w:fill="auto"/>
                    <w:spacing w:before="0" w:beforeLines="-2147483648" w:after="0" w:afterLines="-2147483648" w:line="360" w:lineRule="auto"/>
                    <w:ind w:firstLine="420" w:firstLineChars="20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34</w:t>
                  </w:r>
                </w:p>
              </w:tc>
              <w:tc>
                <w:tcPr>
                  <w:tcW w:w="6825" w:type="dxa"/>
                  <w:noWrap w:val="0"/>
                  <w:vAlign w:val="top"/>
                </w:tcPr>
                <w:p>
                  <w:pPr>
                    <w:shd w:val="clear" w:color="auto" w:fill="auto"/>
                    <w:spacing w:before="0" w:beforeLines="-2147483648" w:after="0" w:afterLines="-2147483648"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其它专业提供的设计资料</w:t>
                  </w:r>
                </w:p>
              </w:tc>
            </w:tr>
          </w:tbl>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bCs/>
                <w:color w:val="auto"/>
                <w:sz w:val="21"/>
                <w:szCs w:val="21"/>
                <w:highlight w:val="none"/>
              </w:rPr>
              <w:t>中标</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在项目竣工验收时，视采购人要求，向采购人提供符合国家档案部门的要求规格编制成册的项目竣工资料及有关的技术档案资料。项目质量不符合技术要求、质量不合格造成停工和返工时，返工费用由中标</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承担，工期不予顺延。</w:t>
            </w:r>
          </w:p>
          <w:p>
            <w:pPr>
              <w:shd w:val="clear" w:color="auto" w:fill="auto"/>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本项目所涉及的材料质量技术标准，必须达到以上相关标准、规范的要求，如有矛盾的，以最优的技术标准为准；若有部分材料的技术要求已经在本文件内已经明确，则以本文件的为准。</w:t>
            </w:r>
          </w:p>
          <w:p>
            <w:pPr>
              <w:shd w:val="clear" w:color="auto" w:fill="auto"/>
              <w:spacing w:line="360" w:lineRule="auto"/>
              <w:ind w:firstLine="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三、计价方式及其它</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投标报价以单价限价（</w:t>
            </w:r>
            <w:r>
              <w:rPr>
                <w:rFonts w:hint="eastAsia" w:ascii="宋体" w:hAnsi="宋体" w:eastAsia="宋体" w:cs="宋体"/>
                <w:bCs/>
                <w:color w:val="auto"/>
                <w:sz w:val="21"/>
                <w:szCs w:val="21"/>
                <w:highlight w:val="none"/>
              </w:rPr>
              <w:t>详见附件：分部分项工作和单价措施项目清单与计价表</w:t>
            </w:r>
            <w:r>
              <w:rPr>
                <w:rFonts w:hint="eastAsia" w:ascii="宋体" w:hAnsi="宋体" w:eastAsia="宋体" w:cs="宋体"/>
                <w:bCs/>
                <w:color w:val="auto"/>
                <w:sz w:val="21"/>
                <w:szCs w:val="21"/>
                <w:highlight w:val="none"/>
              </w:rPr>
              <w:t>）为基准，采用投标下浮率的方式报价，报出唯一的投标下浮率。报价只允许有一个报价，采购人不接受有任何选择的报价。否则按无效投标处理。</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投标下浮率报价不大于100%，不能为负数，否则按无效投标处理。</w:t>
            </w:r>
            <w:r>
              <w:rPr>
                <w:rFonts w:hint="eastAsia" w:ascii="宋体" w:hAnsi="宋体" w:eastAsia="宋体" w:cs="宋体"/>
                <w:b/>
                <w:bCs w:val="0"/>
                <w:color w:val="auto"/>
                <w:sz w:val="21"/>
                <w:szCs w:val="21"/>
                <w:highlight w:val="none"/>
              </w:rPr>
              <w:t>根据《政府采购货物和服务招标投标管理办法》（财政部令第 87 号）第六十条的规定，评标委员会认为投标人的报价明显低于其他通过符合性审查投标人的报价，有可能影响产品质量或者不能诚信履约的，评标委员会审查投标人提供的书面说明及必要时提交相关证明材料。投标人不能证明其报价合理性的，评标委员会可以将其作为无效投标处理。</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投标下浮率必须为固定的报价（如8%），不得存在区间值（如5～8%），否则将被视为非实质性响应招标文件，按无效投标处理。</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实际结算金额=实际发生的项目类清单各项单价限价×（1-中标下浮率）×单项实际发生量。实际最终支付额不得超过采购预算。</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当出现采购人要求、项目调整会议中允许调整的项目时，中标人必须在发生后的15天内，将调整的原因、金额以书面形式通知采购人，否则可视为中标人提供该项服务的费用，包含在报价中。</w:t>
            </w:r>
          </w:p>
          <w:p>
            <w:pPr>
              <w:shd w:val="clear" w:color="auto" w:fill="auto"/>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结算的方式：项目量按实际发生量计算，项目量计算按项目类清单报价（实际结算金额=实际发生的项目类清单各项单价限价×（1-中标下浮率）×单项实际发生量）编制《项目结算书》。 </w:t>
            </w:r>
          </w:p>
          <w:p>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 对于新投入使用而又没有列入投标报价的维护单项，中标人应按照</w:t>
            </w:r>
            <w:r>
              <w:rPr>
                <w:rFonts w:hint="eastAsia" w:ascii="宋体" w:hAnsi="宋体" w:eastAsia="宋体" w:cs="宋体"/>
                <w:bCs/>
                <w:color w:val="auto"/>
                <w:sz w:val="21"/>
                <w:szCs w:val="21"/>
                <w:highlight w:val="none"/>
              </w:rPr>
              <w:t>《建设项目项目量清单计价规范（GB50500-2008）》、《广东省市政项目计价办法（2010）》、《广东省市政项目综合定额（2010）》、《广东省安装项目计价办法（2010）》、《广东省安装项目综合定额（2010）》、《广东省建筑项目计价办法（2010）》、《广东省建筑项目综合定额（2010）》</w:t>
            </w:r>
            <w:r>
              <w:rPr>
                <w:rFonts w:hint="eastAsia" w:ascii="宋体" w:hAnsi="宋体" w:eastAsia="宋体" w:cs="宋体"/>
                <w:color w:val="auto"/>
                <w:sz w:val="21"/>
                <w:szCs w:val="21"/>
                <w:highlight w:val="none"/>
              </w:rPr>
              <w:t>编制该维护单项的综合单价（需按投标时自报设施维护清单综合单价的下浮率进行下浮）报监理和采购人审核，经审核确认后作为结算单价。（其中主材按不高于广州市造价管理站同期《广州地区建设工程材料（设备）厂商价格信息》计算，若《广州地区建设工程材料（设备）厂商价格信息》中没有相应主要材料价格则由中标人凭有效发票提出报价申请，报监理公司及采购人审核确认后执行）。</w:t>
            </w:r>
            <w:r>
              <w:rPr>
                <w:rFonts w:hint="eastAsia" w:ascii="宋体" w:hAnsi="宋体" w:eastAsia="宋体" w:cs="宋体"/>
                <w:bCs/>
                <w:color w:val="auto"/>
                <w:sz w:val="21"/>
                <w:szCs w:val="21"/>
                <w:highlight w:val="none"/>
              </w:rPr>
              <w:t>上述定价仍然没有的维修项目，中标人必须在收到该变更通知后3天内，通过监理公司向采购人提交报价，实际项目造价按实际完成项目量报相关部门终审所审定的项目造价作为项目最终结算价。中标人如未能在规定的时间内提交报价，则被视为该项服务</w:t>
            </w:r>
            <w:r>
              <w:rPr>
                <w:rFonts w:hint="eastAsia" w:ascii="宋体" w:hAnsi="宋体" w:eastAsia="宋体" w:cs="宋体"/>
                <w:bCs/>
                <w:color w:val="auto"/>
                <w:sz w:val="21"/>
                <w:szCs w:val="21"/>
                <w:highlight w:val="none"/>
                <w:lang w:val="en-US" w:eastAsia="zh-CN"/>
              </w:rPr>
              <w:t>已包含投标报价中</w:t>
            </w:r>
            <w:r>
              <w:rPr>
                <w:rFonts w:hint="eastAsia" w:ascii="宋体" w:hAnsi="宋体" w:eastAsia="宋体" w:cs="宋体"/>
                <w:bCs/>
                <w:color w:val="auto"/>
                <w:sz w:val="21"/>
                <w:szCs w:val="21"/>
                <w:highlight w:val="none"/>
              </w:rPr>
              <w:t>。</w:t>
            </w:r>
          </w:p>
        </w:tc>
      </w:tr>
    </w:tbl>
    <w:p>
      <w:pPr>
        <w:spacing w:line="360" w:lineRule="auto"/>
        <w:rPr>
          <w:rFonts w:hint="eastAsia" w:ascii="宋体" w:hAnsi="宋体" w:eastAsia="宋体" w:cs="宋体"/>
          <w:color w:val="auto"/>
          <w:sz w:val="21"/>
          <w:szCs w:val="21"/>
          <w:highlight w:val="none"/>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46A763C8"/>
    <w:rsid w:val="36693293"/>
    <w:rsid w:val="46A763C8"/>
    <w:rsid w:val="6F45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600" w:firstLineChars="200"/>
    </w:pPr>
    <w:rPr>
      <w:rFonts w:cs="宋体"/>
      <w:sz w:val="28"/>
      <w:szCs w:val="20"/>
    </w:rPr>
  </w:style>
  <w:style w:type="paragraph" w:styleId="4">
    <w:name w:val="annotation text"/>
    <w:basedOn w:val="1"/>
    <w:qFormat/>
    <w:uiPriority w:val="0"/>
    <w:pPr>
      <w:jc w:val="left"/>
    </w:pPr>
  </w:style>
  <w:style w:type="paragraph" w:styleId="5">
    <w:name w:val="Date"/>
    <w:basedOn w:val="1"/>
    <w:next w:val="1"/>
    <w:unhideWhenUsed/>
    <w:qFormat/>
    <w:uiPriority w:val="0"/>
    <w:pPr>
      <w:autoSpaceDE w:val="0"/>
      <w:autoSpaceDN w:val="0"/>
      <w:adjustRightInd w:val="0"/>
      <w:spacing w:line="312" w:lineRule="atLeast"/>
    </w:pPr>
    <w:rPr>
      <w:kern w:val="0"/>
      <w:sz w:val="32"/>
      <w:szCs w:val="20"/>
    </w:rPr>
  </w:style>
  <w:style w:type="paragraph" w:styleId="6">
    <w:name w:val="toc 1"/>
    <w:basedOn w:val="1"/>
    <w:next w:val="1"/>
    <w:qFormat/>
    <w:uiPriority w:val="39"/>
    <w:pPr>
      <w:spacing w:before="120" w:after="120"/>
      <w:jc w:val="left"/>
    </w:pPr>
    <w:rPr>
      <w:b/>
      <w:bCs/>
      <w:caps/>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 New_0_0"/>
    <w:qFormat/>
    <w:uiPriority w:val="0"/>
    <w:pPr>
      <w:widowControl w:val="0"/>
      <w:jc w:val="both"/>
    </w:pPr>
    <w:rPr>
      <w:rFonts w:hint="eastAsia" w:ascii="Cambria" w:hAnsi="Cambria"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2022-07-27T06:59:00Z</dcterms:created>
  <dc:creator>招标代理</dc:creator>
  <cp:lastModifiedBy>招标代理</cp:lastModifiedBy>
  <dcterms:modified xsi:type="dcterms:W3CDTF">2022-10-25T03:26:27Z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5B5B4FF32D864CBBAA5D666BB79DF06F</vt:lpwstr>
  </property>
</Properties>
</file>