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995EF">
      <w:pPr>
        <w:tabs>
          <w:tab w:val="left" w:pos="676"/>
          <w:tab w:val="left" w:pos="2330"/>
          <w:tab w:val="left" w:pos="9230"/>
        </w:tabs>
        <w:autoSpaceDE w:val="0"/>
        <w:autoSpaceDN w:val="0"/>
        <w:adjustRightInd w:val="0"/>
        <w:spacing w:line="360" w:lineRule="auto"/>
        <w:jc w:val="center"/>
        <w:rPr>
          <w:rFonts w:hint="eastAsia" w:ascii="仿宋_GB2312" w:hAnsi="仿宋_GB2312" w:eastAsia="方正小标宋简体" w:cs="仿宋_GB2312"/>
          <w:color w:val="000000"/>
          <w:sz w:val="32"/>
          <w:szCs w:val="32"/>
          <w:lang w:eastAsia="zh-CN"/>
        </w:rPr>
      </w:pPr>
      <w:r>
        <w:rPr>
          <w:rFonts w:hint="eastAsia" w:ascii="方正小标宋简体" w:hAnsi="宋体" w:eastAsia="方正小标宋简体"/>
          <w:color w:val="000000"/>
          <w:sz w:val="44"/>
          <w:szCs w:val="44"/>
        </w:rPr>
        <w:t>救灾物资货物供货用户需求书</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258"/>
        <w:gridCol w:w="680"/>
        <w:gridCol w:w="6075"/>
      </w:tblGrid>
      <w:tr w14:paraId="0D02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98" w:type="pct"/>
            <w:vAlign w:val="center"/>
          </w:tcPr>
          <w:p w14:paraId="1FD16255">
            <w:pPr>
              <w:tabs>
                <w:tab w:val="left" w:pos="2330"/>
                <w:tab w:val="left" w:pos="9230"/>
              </w:tabs>
              <w:autoSpaceDE w:val="0"/>
              <w:autoSpaceDN w:val="0"/>
              <w:adjustRightInd w:val="0"/>
              <w:jc w:val="center"/>
              <w:rPr>
                <w:rFonts w:ascii="宋体" w:hAnsi="宋体"/>
                <w:b/>
                <w:color w:val="000000"/>
                <w:szCs w:val="21"/>
              </w:rPr>
            </w:pPr>
            <w:r>
              <w:rPr>
                <w:rFonts w:hint="eastAsia" w:ascii="宋体" w:hAnsi="宋体"/>
                <w:b/>
                <w:color w:val="000000"/>
                <w:szCs w:val="21"/>
              </w:rPr>
              <w:t>序号</w:t>
            </w:r>
          </w:p>
        </w:tc>
        <w:tc>
          <w:tcPr>
            <w:tcW w:w="738" w:type="pct"/>
            <w:vAlign w:val="center"/>
          </w:tcPr>
          <w:p w14:paraId="373548FF">
            <w:pPr>
              <w:tabs>
                <w:tab w:val="left" w:pos="2330"/>
                <w:tab w:val="left" w:pos="9230"/>
              </w:tabs>
              <w:autoSpaceDE w:val="0"/>
              <w:autoSpaceDN w:val="0"/>
              <w:adjustRightInd w:val="0"/>
              <w:jc w:val="center"/>
              <w:rPr>
                <w:rFonts w:ascii="宋体" w:hAnsi="宋体"/>
                <w:b/>
                <w:color w:val="000000"/>
                <w:szCs w:val="21"/>
              </w:rPr>
            </w:pPr>
            <w:r>
              <w:rPr>
                <w:rFonts w:hint="eastAsia" w:ascii="宋体" w:hAnsi="宋体"/>
                <w:b/>
                <w:color w:val="000000"/>
                <w:szCs w:val="21"/>
              </w:rPr>
              <w:t>内容</w:t>
            </w:r>
          </w:p>
        </w:tc>
        <w:tc>
          <w:tcPr>
            <w:tcW w:w="399" w:type="pct"/>
            <w:vAlign w:val="center"/>
          </w:tcPr>
          <w:p w14:paraId="62862BF7">
            <w:pPr>
              <w:tabs>
                <w:tab w:val="left" w:pos="2330"/>
                <w:tab w:val="left" w:pos="9230"/>
              </w:tabs>
              <w:autoSpaceDE w:val="0"/>
              <w:autoSpaceDN w:val="0"/>
              <w:adjustRightInd w:val="0"/>
              <w:jc w:val="center"/>
              <w:rPr>
                <w:rFonts w:ascii="宋体" w:hAnsi="宋体"/>
                <w:b/>
                <w:color w:val="000000"/>
                <w:szCs w:val="21"/>
              </w:rPr>
            </w:pPr>
            <w:r>
              <w:rPr>
                <w:rFonts w:hint="eastAsia" w:ascii="宋体" w:hAnsi="宋体"/>
                <w:b/>
                <w:color w:val="000000"/>
                <w:szCs w:val="21"/>
              </w:rPr>
              <w:t>数量</w:t>
            </w:r>
          </w:p>
        </w:tc>
        <w:tc>
          <w:tcPr>
            <w:tcW w:w="3564" w:type="pct"/>
            <w:vAlign w:val="center"/>
          </w:tcPr>
          <w:p w14:paraId="6742FB65">
            <w:pPr>
              <w:tabs>
                <w:tab w:val="left" w:pos="676"/>
                <w:tab w:val="left" w:pos="2330"/>
                <w:tab w:val="left" w:pos="9230"/>
              </w:tabs>
              <w:autoSpaceDE w:val="0"/>
              <w:autoSpaceDN w:val="0"/>
              <w:adjustRightInd w:val="0"/>
              <w:jc w:val="center"/>
              <w:rPr>
                <w:rFonts w:hint="default" w:ascii="宋体" w:hAnsi="宋体" w:eastAsia="宋体"/>
                <w:b/>
                <w:color w:val="000000"/>
                <w:szCs w:val="21"/>
                <w:lang w:val="en-US" w:eastAsia="zh-CN"/>
              </w:rPr>
            </w:pPr>
            <w:r>
              <w:rPr>
                <w:rFonts w:hint="eastAsia" w:ascii="宋体" w:hAnsi="宋体"/>
                <w:b/>
                <w:color w:val="000000"/>
                <w:szCs w:val="21"/>
                <w:lang w:val="en-US" w:eastAsia="zh-CN"/>
              </w:rPr>
              <w:t>技术参数</w:t>
            </w:r>
          </w:p>
        </w:tc>
      </w:tr>
      <w:tr w14:paraId="7087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8" w:hRule="atLeast"/>
          <w:jc w:val="center"/>
        </w:trPr>
        <w:tc>
          <w:tcPr>
            <w:tcW w:w="298" w:type="pct"/>
            <w:vAlign w:val="center"/>
          </w:tcPr>
          <w:p w14:paraId="44CFD8DE">
            <w:pPr>
              <w:tabs>
                <w:tab w:val="left" w:pos="2330"/>
                <w:tab w:val="left" w:pos="9230"/>
              </w:tabs>
              <w:autoSpaceDE w:val="0"/>
              <w:autoSpaceDN w:val="0"/>
              <w:adjustRightInd w:val="0"/>
              <w:jc w:val="center"/>
              <w:rPr>
                <w:rFonts w:hint="eastAsia"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1</w:t>
            </w:r>
          </w:p>
        </w:tc>
        <w:tc>
          <w:tcPr>
            <w:tcW w:w="738" w:type="pct"/>
            <w:vAlign w:val="center"/>
          </w:tcPr>
          <w:p w14:paraId="24BB4958">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leftChars="0"/>
              <w:jc w:val="center"/>
              <w:textAlignment w:val="auto"/>
              <w:rPr>
                <w:rFonts w:hint="eastAsia" w:ascii="宋体" w:hAnsi="宋体" w:cs="宋体"/>
                <w:b/>
                <w:color w:val="000000"/>
                <w:sz w:val="18"/>
                <w:szCs w:val="18"/>
              </w:rPr>
            </w:pPr>
            <w:r>
              <w:rPr>
                <w:rFonts w:hint="eastAsia" w:ascii="宋体" w:hAnsi="宋体" w:eastAsia="宋体" w:cs="宋体"/>
                <w:color w:val="auto"/>
                <w:sz w:val="18"/>
                <w:szCs w:val="18"/>
                <w:highlight w:val="none"/>
              </w:rPr>
              <w:t>折叠床</w:t>
            </w:r>
          </w:p>
        </w:tc>
        <w:tc>
          <w:tcPr>
            <w:tcW w:w="399" w:type="pct"/>
            <w:vAlign w:val="center"/>
          </w:tcPr>
          <w:p w14:paraId="67E69BF1">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leftChars="0"/>
              <w:jc w:val="center"/>
              <w:textAlignment w:val="auto"/>
              <w:rPr>
                <w:rFonts w:hint="eastAsia" w:ascii="宋体" w:hAnsi="宋体" w:cs="宋体"/>
                <w:b/>
                <w:color w:val="000000"/>
                <w:sz w:val="18"/>
                <w:szCs w:val="18"/>
              </w:rPr>
            </w:pPr>
            <w:r>
              <w:rPr>
                <w:rFonts w:hint="eastAsia" w:ascii="宋体" w:hAnsi="宋体" w:cs="宋体"/>
                <w:color w:val="auto"/>
                <w:sz w:val="18"/>
                <w:szCs w:val="18"/>
                <w:highlight w:val="none"/>
                <w:lang w:val="en-US" w:eastAsia="zh-CN"/>
              </w:rPr>
              <w:t>10000</w:t>
            </w:r>
            <w:r>
              <w:rPr>
                <w:rFonts w:hint="eastAsia" w:ascii="宋体" w:hAnsi="宋体" w:eastAsia="宋体" w:cs="宋体"/>
                <w:color w:val="auto"/>
                <w:sz w:val="18"/>
                <w:szCs w:val="18"/>
                <w:highlight w:val="none"/>
              </w:rPr>
              <w:t>张</w:t>
            </w:r>
          </w:p>
        </w:tc>
        <w:tc>
          <w:tcPr>
            <w:tcW w:w="3564" w:type="pct"/>
            <w:vAlign w:val="center"/>
          </w:tcPr>
          <w:p w14:paraId="7B2FFDCA">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折叠床正面印制“广东应急”“GDEM”字样（位置：折叠床中间处上下居中横向排列。字体：黑体。颜色：红色。字体大小：8㎝×8㎝（“广东应急”字样）和6㎝×6㎝（“GDEM”字样）。字体间距：3㎝（“广东应急”字样）和5㎝（“GDEM”字样）。字样应在产品使用寿命周期内保持清晰易读。</w:t>
            </w:r>
          </w:p>
          <w:p w14:paraId="0BDD68FE">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技术要求：</w:t>
            </w:r>
          </w:p>
          <w:p w14:paraId="69D7FB34">
            <w:pPr>
              <w:numPr>
                <w:ilvl w:val="255"/>
                <w:numId w:val="0"/>
              </w:num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1、承载力≥100kg；</w:t>
            </w:r>
          </w:p>
          <w:p w14:paraId="07FDBF04">
            <w:pPr>
              <w:numPr>
                <w:ilvl w:val="255"/>
                <w:numId w:val="0"/>
              </w:num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2、规格（cm）：L200×W75×H30；</w:t>
            </w:r>
          </w:p>
          <w:p w14:paraId="41DE84D9">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3、板材材质：框架（</w:t>
            </w:r>
            <w:r>
              <w:rPr>
                <w:rFonts w:hint="eastAsia" w:ascii="宋体" w:hAnsi="宋体" w:cs="宋体"/>
                <w:color w:val="auto"/>
                <w:sz w:val="18"/>
                <w:szCs w:val="18"/>
                <w:lang w:eastAsia="zh-CN"/>
              </w:rPr>
              <w:t>冷轧钢管</w:t>
            </w:r>
            <w:r>
              <w:rPr>
                <w:rFonts w:hint="eastAsia" w:ascii="宋体" w:hAnsi="宋体" w:cs="宋体"/>
                <w:color w:val="auto"/>
                <w:sz w:val="18"/>
                <w:szCs w:val="18"/>
              </w:rPr>
              <w:t>），复合板加软质聚氨酯泡沫塑料折叠床；</w:t>
            </w:r>
          </w:p>
          <w:p w14:paraId="02FD2375">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4、复合板厚度：≥0.9cm；</w:t>
            </w:r>
          </w:p>
          <w:p w14:paraId="191C89E5">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5、软质聚氨酯泡沫塑料厚度：2cm，密度：≥2</w:t>
            </w:r>
            <w:r>
              <w:rPr>
                <w:rFonts w:hint="eastAsia" w:ascii="宋体" w:hAnsi="宋体" w:cs="宋体"/>
                <w:color w:val="auto"/>
                <w:sz w:val="18"/>
                <w:szCs w:val="18"/>
                <w:lang w:val="en-US" w:eastAsia="zh-CN"/>
              </w:rPr>
              <w:t>0</w:t>
            </w:r>
            <w:r>
              <w:rPr>
                <w:rFonts w:hint="eastAsia" w:ascii="宋体" w:hAnsi="宋体" w:cs="宋体"/>
                <w:color w:val="auto"/>
                <w:sz w:val="18"/>
                <w:szCs w:val="18"/>
              </w:rPr>
              <w:t>㎏/m³；</w:t>
            </w:r>
          </w:p>
          <w:p w14:paraId="50C63D5D">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6、回弹性：≥3</w:t>
            </w:r>
            <w:r>
              <w:rPr>
                <w:rFonts w:hint="eastAsia" w:ascii="宋体" w:hAnsi="宋体" w:cs="宋体"/>
                <w:color w:val="auto"/>
                <w:sz w:val="18"/>
                <w:szCs w:val="18"/>
                <w:lang w:val="en-US" w:eastAsia="zh-CN"/>
              </w:rPr>
              <w:t>0</w:t>
            </w:r>
            <w:r>
              <w:rPr>
                <w:rFonts w:hint="eastAsia" w:ascii="宋体" w:hAnsi="宋体" w:cs="宋体"/>
                <w:color w:val="auto"/>
                <w:sz w:val="18"/>
                <w:szCs w:val="18"/>
              </w:rPr>
              <w:t>%；</w:t>
            </w:r>
          </w:p>
          <w:p w14:paraId="7A540142">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lang w:eastAsia="zh-CN"/>
              </w:rPr>
            </w:pPr>
            <w:r>
              <w:rPr>
                <w:rFonts w:hint="eastAsia" w:ascii="宋体" w:hAnsi="宋体" w:cs="宋体"/>
                <w:color w:val="auto"/>
                <w:sz w:val="18"/>
                <w:szCs w:val="18"/>
              </w:rPr>
              <w:t>7、底部包材：牛津布420D，成分：100%聚酯纤维</w:t>
            </w:r>
            <w:r>
              <w:rPr>
                <w:rFonts w:hint="eastAsia" w:ascii="宋体" w:hAnsi="宋体" w:cs="宋体"/>
                <w:color w:val="auto"/>
                <w:sz w:val="18"/>
                <w:szCs w:val="18"/>
                <w:lang w:eastAsia="zh-CN"/>
              </w:rPr>
              <w:t>；</w:t>
            </w:r>
          </w:p>
          <w:p w14:paraId="7868E4F1">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rPr>
              <w:t>8、包装：</w:t>
            </w:r>
            <w:r>
              <w:rPr>
                <w:rFonts w:hint="eastAsia" w:ascii="宋体" w:hAnsi="宋体" w:cs="宋体"/>
                <w:color w:val="auto"/>
                <w:sz w:val="18"/>
                <w:szCs w:val="18"/>
                <w:lang w:val="en-US" w:eastAsia="zh-CN"/>
              </w:rPr>
              <w:t>每箱1张，</w:t>
            </w:r>
            <w:r>
              <w:rPr>
                <w:rFonts w:hint="eastAsia" w:ascii="宋体" w:hAnsi="宋体" w:cs="宋体"/>
                <w:color w:val="auto"/>
                <w:sz w:val="18"/>
                <w:szCs w:val="18"/>
              </w:rPr>
              <w:t>5层加厚加硬单包牛皮纸箱（200/140/120/140/200g）</w:t>
            </w:r>
            <w:r>
              <w:rPr>
                <w:rFonts w:hint="eastAsia" w:ascii="宋体" w:hAnsi="宋体" w:cs="宋体"/>
                <w:color w:val="auto"/>
                <w:sz w:val="18"/>
                <w:szCs w:val="18"/>
                <w:lang w:eastAsia="zh-CN"/>
              </w:rPr>
              <w:t>，外包装需印制使用说明及注意事项、</w:t>
            </w:r>
            <w:r>
              <w:rPr>
                <w:rFonts w:hint="eastAsia" w:ascii="宋体" w:hAnsi="宋体" w:cs="宋体"/>
                <w:color w:val="auto"/>
                <w:sz w:val="18"/>
                <w:szCs w:val="18"/>
                <w:lang w:val="en-US" w:eastAsia="zh-CN"/>
              </w:rPr>
              <w:t>广东应急储备物资</w:t>
            </w:r>
            <w:r>
              <w:rPr>
                <w:rFonts w:hint="eastAsia" w:ascii="宋体" w:hAnsi="宋体"/>
                <w:b w:val="0"/>
                <w:bCs/>
                <w:color w:val="000000"/>
                <w:sz w:val="18"/>
                <w:szCs w:val="18"/>
                <w:lang w:val="en-US" w:eastAsia="zh-CN"/>
              </w:rPr>
              <w:t>（正面）</w:t>
            </w:r>
            <w:r>
              <w:rPr>
                <w:rFonts w:hint="eastAsia" w:ascii="宋体" w:hAnsi="宋体" w:cs="宋体"/>
                <w:color w:val="auto"/>
                <w:sz w:val="18"/>
                <w:szCs w:val="18"/>
                <w:lang w:val="en-US" w:eastAsia="zh-CN"/>
              </w:rPr>
              <w:t>、品名、规格、数量、生产日期、承制单位及“向上”“防雨防潮”“防晒”“防压”等图样。</w:t>
            </w:r>
          </w:p>
          <w:p w14:paraId="1B8EF53E">
            <w:pPr>
              <w:pStyle w:val="2"/>
              <w:spacing w:line="240" w:lineRule="exact"/>
              <w:rPr>
                <w:rFonts w:hint="eastAsia" w:hAnsi="宋体" w:eastAsia="宋体" w:cs="宋体"/>
                <w:sz w:val="18"/>
                <w:szCs w:val="18"/>
                <w:lang w:val="en-US" w:eastAsia="zh-CN"/>
              </w:rPr>
            </w:pPr>
            <w:r>
              <w:rPr>
                <w:rFonts w:hint="eastAsia" w:hAnsi="宋体" w:cs="宋体"/>
                <w:color w:val="auto"/>
                <w:sz w:val="18"/>
                <w:szCs w:val="18"/>
                <w:lang w:val="en-US" w:eastAsia="zh-CN"/>
              </w:rPr>
              <w:t>9、喷涂件耐腐蚀≥18小时。</w:t>
            </w:r>
          </w:p>
          <w:p w14:paraId="20F35143">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备注：除采购人有明确特殊要求外，产品质量</w:t>
            </w:r>
            <w:r>
              <w:rPr>
                <w:rFonts w:hint="eastAsia" w:ascii="宋体" w:hAnsi="宋体" w:cs="宋体"/>
                <w:color w:val="auto"/>
                <w:sz w:val="18"/>
                <w:szCs w:val="18"/>
                <w:lang w:eastAsia="zh-CN"/>
              </w:rPr>
              <w:t>至少</w:t>
            </w:r>
            <w:r>
              <w:rPr>
                <w:rFonts w:hint="eastAsia" w:ascii="宋体" w:hAnsi="宋体" w:cs="宋体"/>
                <w:color w:val="auto"/>
                <w:sz w:val="18"/>
                <w:szCs w:val="18"/>
              </w:rPr>
              <w:t>要符合QB/T</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4459-2013《折叠床》、GB 18584-2001《室内装饰装修材料 木家具中有害物质限量》、GB/T 6343-2009《泡沫塑料及橡胶 表观密度的测定》、GB/T 6670-2008《软质泡沫聚合材料 落球法回弹性能的测定》标准要求。</w:t>
            </w:r>
          </w:p>
          <w:p w14:paraId="498AA050">
            <w:pPr>
              <w:tabs>
                <w:tab w:val="left" w:pos="676"/>
                <w:tab w:val="left" w:pos="2330"/>
                <w:tab w:val="left" w:pos="9230"/>
              </w:tabs>
              <w:autoSpaceDE w:val="0"/>
              <w:autoSpaceDN w:val="0"/>
              <w:adjustRightInd w:val="0"/>
              <w:spacing w:line="240" w:lineRule="exact"/>
              <w:jc w:val="left"/>
              <w:rPr>
                <w:rFonts w:hint="eastAsia"/>
              </w:rPr>
            </w:pPr>
            <w:r>
              <w:rPr>
                <w:rFonts w:hint="eastAsia" w:ascii="宋体" w:hAnsi="宋体" w:cs="宋体"/>
                <w:color w:val="auto"/>
                <w:sz w:val="18"/>
                <w:szCs w:val="18"/>
              </w:rPr>
              <w:t>注：要求折叠床拆封后直接使用，不用装配。床头需配备遮挡架，侧面带锁扣。</w:t>
            </w:r>
          </w:p>
        </w:tc>
      </w:tr>
      <w:tr w14:paraId="2CB6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298" w:type="pct"/>
            <w:vAlign w:val="center"/>
          </w:tcPr>
          <w:p w14:paraId="17621EC1">
            <w:pPr>
              <w:tabs>
                <w:tab w:val="left" w:pos="2330"/>
                <w:tab w:val="left" w:pos="9230"/>
              </w:tabs>
              <w:autoSpaceDE w:val="0"/>
              <w:autoSpaceDN w:val="0"/>
              <w:adjustRightInd w:val="0"/>
              <w:jc w:val="center"/>
              <w:rPr>
                <w:rFonts w:hint="eastAsia" w:ascii="宋体" w:hAnsi="宋体" w:eastAsia="宋体"/>
                <w:b w:val="0"/>
                <w:bCs/>
                <w:color w:val="000000"/>
                <w:sz w:val="18"/>
                <w:szCs w:val="18"/>
                <w:lang w:val="en-US" w:eastAsia="zh-CN"/>
              </w:rPr>
            </w:pPr>
            <w:r>
              <w:rPr>
                <w:rFonts w:hint="eastAsia" w:ascii="宋体" w:hAnsi="宋体"/>
                <w:b w:val="0"/>
                <w:bCs/>
                <w:color w:val="000000"/>
                <w:sz w:val="18"/>
                <w:szCs w:val="18"/>
                <w:lang w:val="en-US" w:eastAsia="zh-CN"/>
              </w:rPr>
              <w:t>2</w:t>
            </w:r>
          </w:p>
        </w:tc>
        <w:tc>
          <w:tcPr>
            <w:tcW w:w="738" w:type="pct"/>
            <w:vAlign w:val="center"/>
          </w:tcPr>
          <w:p w14:paraId="13E81EB7">
            <w:pPr>
              <w:tabs>
                <w:tab w:val="left" w:pos="2330"/>
                <w:tab w:val="left" w:pos="9230"/>
              </w:tabs>
              <w:autoSpaceDE w:val="0"/>
              <w:autoSpaceDN w:val="0"/>
              <w:adjustRightInd w:val="0"/>
              <w:jc w:val="center"/>
              <w:rPr>
                <w:rFonts w:hint="default" w:ascii="宋体" w:hAnsi="宋体" w:eastAsia="宋体"/>
                <w:b w:val="0"/>
                <w:bCs/>
                <w:color w:val="000000"/>
                <w:sz w:val="18"/>
                <w:szCs w:val="18"/>
                <w:lang w:val="en-US" w:eastAsia="zh-CN"/>
              </w:rPr>
            </w:pPr>
            <w:r>
              <w:rPr>
                <w:rFonts w:hint="eastAsia" w:ascii="宋体" w:hAnsi="宋体"/>
                <w:b w:val="0"/>
                <w:bCs/>
                <w:color w:val="000000"/>
                <w:sz w:val="18"/>
                <w:szCs w:val="18"/>
                <w:lang w:eastAsia="zh-CN"/>
              </w:rPr>
              <w:t>毛巾被</w:t>
            </w:r>
            <w:r>
              <w:rPr>
                <w:rFonts w:hint="eastAsia" w:ascii="宋体" w:hAnsi="宋体"/>
                <w:b w:val="0"/>
                <w:bCs/>
                <w:color w:val="000000"/>
                <w:sz w:val="18"/>
                <w:szCs w:val="18"/>
                <w:lang w:val="en-US" w:eastAsia="zh-CN"/>
              </w:rPr>
              <w:t xml:space="preserve">           </w:t>
            </w:r>
          </w:p>
        </w:tc>
        <w:tc>
          <w:tcPr>
            <w:tcW w:w="399" w:type="pct"/>
            <w:vAlign w:val="center"/>
          </w:tcPr>
          <w:p w14:paraId="1E8E56EC">
            <w:pPr>
              <w:tabs>
                <w:tab w:val="left" w:pos="2330"/>
                <w:tab w:val="left" w:pos="9230"/>
              </w:tabs>
              <w:autoSpaceDE w:val="0"/>
              <w:autoSpaceDN w:val="0"/>
              <w:adjustRightInd w:val="0"/>
              <w:jc w:val="center"/>
              <w:rPr>
                <w:rFonts w:hint="default" w:ascii="宋体" w:hAnsi="宋体"/>
                <w:b w:val="0"/>
                <w:bCs/>
                <w:color w:val="000000"/>
                <w:sz w:val="18"/>
                <w:szCs w:val="18"/>
              </w:rPr>
            </w:pPr>
            <w:r>
              <w:rPr>
                <w:rFonts w:hint="eastAsia" w:ascii="宋体" w:hAnsi="宋体"/>
                <w:b w:val="0"/>
                <w:bCs/>
                <w:color w:val="000000"/>
                <w:sz w:val="18"/>
                <w:szCs w:val="18"/>
                <w:lang w:val="en-US" w:eastAsia="zh-CN"/>
              </w:rPr>
              <w:t>10000床</w:t>
            </w:r>
          </w:p>
        </w:tc>
        <w:tc>
          <w:tcPr>
            <w:tcW w:w="3564" w:type="pct"/>
            <w:vAlign w:val="center"/>
          </w:tcPr>
          <w:p w14:paraId="05A54982">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单人被，标签印制“广东应急”“GDEM”字样。（位置：底部被角缝制斜角标签字样，上下居中横向排列。字体：黑体。颜色：红色。字体大小：3㎝×3㎝（“广东应急”字样）、1.5㎝×1.5㎝（“GDEM”字样）。字体间距：1㎝（“广东应急”字样）、2.5㎝（“GDEM”字样）。字样应在产品使用寿命周期内保持清晰易读。</w:t>
            </w:r>
          </w:p>
          <w:p w14:paraId="70AB23C3">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技术要求：</w:t>
            </w:r>
          </w:p>
          <w:p w14:paraId="44A60245">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1、颜色：浅蓝色或粉红色；</w:t>
            </w:r>
          </w:p>
          <w:p w14:paraId="39D23620">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2、工艺：不允许割绒工艺</w:t>
            </w:r>
            <w:r>
              <w:rPr>
                <w:rFonts w:hint="eastAsia" w:ascii="宋体" w:hAnsi="宋体"/>
                <w:b w:val="0"/>
                <w:bCs/>
                <w:color w:val="000000"/>
                <w:sz w:val="18"/>
                <w:szCs w:val="18"/>
                <w:lang w:val="en-US" w:eastAsia="zh-CN"/>
              </w:rPr>
              <w:t>，双面毛圈结构，四周包边</w:t>
            </w:r>
            <w:r>
              <w:rPr>
                <w:rFonts w:hint="eastAsia" w:ascii="宋体" w:hAnsi="宋体"/>
                <w:b w:val="0"/>
                <w:bCs/>
                <w:color w:val="000000"/>
                <w:sz w:val="18"/>
                <w:szCs w:val="18"/>
              </w:rPr>
              <w:t>；</w:t>
            </w:r>
          </w:p>
          <w:p w14:paraId="15EBD6AC">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3、成分：全棉；</w:t>
            </w:r>
          </w:p>
          <w:p w14:paraId="11C4F821">
            <w:pPr>
              <w:tabs>
                <w:tab w:val="left" w:pos="676"/>
                <w:tab w:val="left" w:pos="2330"/>
                <w:tab w:val="left" w:pos="9230"/>
              </w:tabs>
              <w:autoSpaceDE w:val="0"/>
              <w:autoSpaceDN w:val="0"/>
              <w:adjustRightInd w:val="0"/>
              <w:spacing w:line="240" w:lineRule="exact"/>
              <w:jc w:val="both"/>
              <w:rPr>
                <w:rFonts w:hint="eastAsia" w:ascii="宋体" w:hAnsi="宋体"/>
                <w:bCs/>
                <w:color w:val="000000"/>
                <w:sz w:val="18"/>
                <w:szCs w:val="18"/>
                <w:lang w:val="en-US" w:eastAsia="zh-CN"/>
              </w:rPr>
            </w:pPr>
            <w:r>
              <w:rPr>
                <w:rFonts w:hint="eastAsia" w:ascii="宋体" w:hAnsi="宋体"/>
                <w:bCs/>
                <w:color w:val="000000"/>
                <w:sz w:val="18"/>
                <w:szCs w:val="18"/>
                <w:lang w:val="en-US" w:eastAsia="zh-CN"/>
              </w:rPr>
              <w:t>4、毛巾被坯巾：经纱18tex×2、纬纱27tex，密度≥ 290（根/10cm）×200（根/10cm）；</w:t>
            </w:r>
          </w:p>
          <w:p w14:paraId="6D7FF825">
            <w:pPr>
              <w:tabs>
                <w:tab w:val="left" w:pos="676"/>
                <w:tab w:val="left" w:pos="2330"/>
                <w:tab w:val="left" w:pos="9230"/>
              </w:tabs>
              <w:autoSpaceDE w:val="0"/>
              <w:autoSpaceDN w:val="0"/>
              <w:adjustRightInd w:val="0"/>
              <w:spacing w:line="240" w:lineRule="exact"/>
              <w:jc w:val="both"/>
              <w:rPr>
                <w:rFonts w:hint="eastAsia" w:ascii="宋体" w:hAnsi="宋体"/>
                <w:bCs/>
                <w:color w:val="000000"/>
                <w:sz w:val="18"/>
                <w:szCs w:val="18"/>
                <w:lang w:val="en-US" w:eastAsia="zh-CN"/>
              </w:rPr>
            </w:pPr>
            <w:r>
              <w:rPr>
                <w:rFonts w:hint="eastAsia" w:ascii="宋体" w:hAnsi="宋体"/>
                <w:bCs/>
                <w:color w:val="000000"/>
                <w:sz w:val="18"/>
                <w:szCs w:val="18"/>
                <w:lang w:val="en-US" w:eastAsia="zh-CN"/>
              </w:rPr>
              <w:t>5、涤纶缝纫线规格为11.8tex×3，单线强力≥1040cN，颜色与毛巾被相匹配；</w:t>
            </w:r>
          </w:p>
          <w:p w14:paraId="78A8F618">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lang w:val="en-US" w:eastAsia="zh-CN"/>
              </w:rPr>
              <w:t>6</w:t>
            </w:r>
            <w:r>
              <w:rPr>
                <w:rFonts w:hint="eastAsia" w:ascii="宋体" w:hAnsi="宋体"/>
                <w:b w:val="0"/>
                <w:bCs/>
                <w:color w:val="000000"/>
                <w:sz w:val="18"/>
                <w:szCs w:val="18"/>
              </w:rPr>
              <w:t>、规格：150cm×200cm（允许国家标准范围内的正偏差，不允许负偏差）</w:t>
            </w:r>
            <w:r>
              <w:rPr>
                <w:rFonts w:hint="eastAsia" w:ascii="宋体" w:hAnsi="宋体"/>
                <w:b w:val="0"/>
                <w:bCs/>
                <w:color w:val="000000"/>
                <w:sz w:val="18"/>
                <w:szCs w:val="18"/>
                <w:lang w:val="en-US" w:eastAsia="zh-CN"/>
              </w:rPr>
              <w:t>，毛圈部分宽度≥148cm，毛圈部分长度≥195cm</w:t>
            </w:r>
            <w:r>
              <w:rPr>
                <w:rFonts w:hint="eastAsia" w:ascii="宋体" w:hAnsi="宋体"/>
                <w:b w:val="0"/>
                <w:bCs/>
                <w:color w:val="000000"/>
                <w:sz w:val="18"/>
                <w:szCs w:val="18"/>
              </w:rPr>
              <w:t>；</w:t>
            </w:r>
          </w:p>
          <w:p w14:paraId="2C092EA3">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lang w:val="en-US" w:eastAsia="zh-CN"/>
              </w:rPr>
              <w:t>7</w:t>
            </w:r>
            <w:r>
              <w:rPr>
                <w:rFonts w:hint="eastAsia" w:ascii="宋体" w:hAnsi="宋体"/>
                <w:b w:val="0"/>
                <w:bCs/>
                <w:color w:val="000000"/>
                <w:sz w:val="18"/>
                <w:szCs w:val="18"/>
              </w:rPr>
              <w:t>、重量：≥1公斤/床；</w:t>
            </w:r>
          </w:p>
          <w:p w14:paraId="70F9AB91">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lang w:val="en-US" w:eastAsia="zh-CN"/>
              </w:rPr>
              <w:t>包装要求：</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（1）外层包装材料用聚丙烯编织布，内衬牛皮纸。</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（2）编织布结合处用Φ0.2cm绳缝合牢固，用Φ0.7cm麻绳捆扎成“井或丰”型，横竖均为双道捆扎。</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（3）聚丙烯编织布、牛皮纸、缝包绳、捆包麻绳材料要求：</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聚丙烯编织布：单面复膜，经/纬密度≥40根/10cm，单位面积质量≥90g/m2,断裂强力经纬向各≥700N；72h紫外线照射强度下降不超过40%(Ⅱ型紫外线60℃辐照8h与50℃无辐照冷暴露4h交替,辅照度0.63W/m2)。</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缝包绳：Φ0.2㎝二股断裂强力≥200N。</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捆包麻绳：Φ0.7㎝三股断裂强力≥1100N。</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牛皮纸：克重≥70g/m2。</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（4）每包30床，尺寸大小按实际情况制定，需报采购人确认同意后方可进行大货生产，捆扎应牢固、严紧。</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（5）包内应放入承制方的包装检验单。其中“检验单”、“产品名称”、“数量”、“生产日期”、“检验人员”、“承制单位名称”标题为黑体字，其他为宋体字。检验单尺寸为B5纸的1/4，字体大小适宜。</w:t>
            </w:r>
            <w:r>
              <w:rPr>
                <w:rFonts w:hint="eastAsia" w:ascii="宋体" w:hAnsi="宋体"/>
                <w:b w:val="0"/>
                <w:bCs/>
                <w:color w:val="000000"/>
                <w:sz w:val="18"/>
                <w:szCs w:val="18"/>
                <w:lang w:val="en-US" w:eastAsia="zh-CN"/>
              </w:rPr>
              <w:br w:type="textWrapping"/>
            </w:r>
            <w:r>
              <w:rPr>
                <w:rFonts w:hint="eastAsia" w:ascii="宋体" w:hAnsi="宋体"/>
                <w:b w:val="0"/>
                <w:bCs/>
                <w:color w:val="000000"/>
                <w:sz w:val="18"/>
                <w:szCs w:val="18"/>
                <w:lang w:val="en-US" w:eastAsia="zh-CN"/>
              </w:rPr>
              <w:t>（6）外包面印制内容包括：广东应急储备物资（正面）、品名、规格、数量、生产日期、承制单位及“向上”“防雨防潮”“防晒”“防压”等图样。</w:t>
            </w:r>
          </w:p>
          <w:p w14:paraId="18FC6134">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p>
          <w:p w14:paraId="0F8F5288">
            <w:pPr>
              <w:pStyle w:val="2"/>
              <w:rPr>
                <w:rFonts w:hint="eastAsia"/>
              </w:rPr>
            </w:pPr>
          </w:p>
          <w:p w14:paraId="4E6C9696">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备注：所有材料要符合GB18401-2010《国家纺织产品基本安全技术规范》B类 直接接触皮肤类产品要求、以及GB/T22864-2020《毛巾》和GB/T 29862-2013《纺织品 纤维含量的标识》要求。</w:t>
            </w:r>
          </w:p>
        </w:tc>
      </w:tr>
      <w:tr w14:paraId="5690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2" w:hRule="atLeast"/>
          <w:jc w:val="center"/>
        </w:trPr>
        <w:tc>
          <w:tcPr>
            <w:tcW w:w="298" w:type="pct"/>
            <w:vAlign w:val="center"/>
          </w:tcPr>
          <w:p w14:paraId="64BD856E">
            <w:pPr>
              <w:tabs>
                <w:tab w:val="left" w:pos="2330"/>
                <w:tab w:val="left" w:pos="9230"/>
              </w:tabs>
              <w:autoSpaceDE w:val="0"/>
              <w:autoSpaceDN w:val="0"/>
              <w:adjustRightInd w:val="0"/>
              <w:jc w:val="center"/>
              <w:rPr>
                <w:rFonts w:hint="eastAsia" w:ascii="宋体" w:hAnsi="宋体"/>
                <w:b w:val="0"/>
                <w:bCs/>
                <w:color w:val="000000"/>
                <w:sz w:val="18"/>
                <w:szCs w:val="18"/>
              </w:rPr>
            </w:pPr>
            <w:r>
              <w:rPr>
                <w:rFonts w:hint="eastAsia" w:ascii="宋体" w:hAnsi="宋体"/>
                <w:b w:val="0"/>
                <w:bCs/>
                <w:color w:val="000000"/>
                <w:sz w:val="18"/>
                <w:szCs w:val="18"/>
                <w:lang w:val="en-US" w:eastAsia="zh-CN"/>
              </w:rPr>
              <w:t>3</w:t>
            </w:r>
          </w:p>
        </w:tc>
        <w:tc>
          <w:tcPr>
            <w:tcW w:w="738" w:type="pct"/>
            <w:vAlign w:val="center"/>
          </w:tcPr>
          <w:p w14:paraId="08A34D4B">
            <w:pPr>
              <w:tabs>
                <w:tab w:val="left" w:pos="2330"/>
                <w:tab w:val="left" w:pos="9230"/>
              </w:tabs>
              <w:autoSpaceDE w:val="0"/>
              <w:autoSpaceDN w:val="0"/>
              <w:adjustRightInd w:val="0"/>
              <w:jc w:val="center"/>
              <w:rPr>
                <w:rFonts w:hint="default" w:ascii="宋体" w:hAnsi="宋体"/>
                <w:b w:val="0"/>
                <w:bCs/>
                <w:color w:val="000000"/>
                <w:sz w:val="18"/>
                <w:szCs w:val="18"/>
              </w:rPr>
            </w:pPr>
            <w:r>
              <w:rPr>
                <w:rFonts w:hint="eastAsia" w:ascii="宋体" w:hAnsi="宋体"/>
                <w:b w:val="0"/>
                <w:bCs/>
                <w:color w:val="000000"/>
                <w:sz w:val="18"/>
                <w:szCs w:val="18"/>
                <w:lang w:val="en-US" w:eastAsia="zh-CN"/>
              </w:rPr>
              <w:t xml:space="preserve">12㎡救灾帐篷       </w:t>
            </w:r>
          </w:p>
        </w:tc>
        <w:tc>
          <w:tcPr>
            <w:tcW w:w="399" w:type="pct"/>
            <w:vAlign w:val="center"/>
          </w:tcPr>
          <w:p w14:paraId="57D4B717">
            <w:pPr>
              <w:tabs>
                <w:tab w:val="left" w:pos="2330"/>
                <w:tab w:val="left" w:pos="9230"/>
              </w:tabs>
              <w:autoSpaceDE w:val="0"/>
              <w:autoSpaceDN w:val="0"/>
              <w:adjustRightInd w:val="0"/>
              <w:jc w:val="center"/>
              <w:rPr>
                <w:rFonts w:hint="default" w:ascii="宋体" w:hAnsi="宋体"/>
                <w:b w:val="0"/>
                <w:bCs/>
                <w:color w:val="000000"/>
                <w:sz w:val="18"/>
                <w:szCs w:val="18"/>
              </w:rPr>
            </w:pPr>
            <w:r>
              <w:rPr>
                <w:rFonts w:hint="eastAsia" w:ascii="宋体" w:hAnsi="宋体"/>
                <w:b w:val="0"/>
                <w:bCs/>
                <w:color w:val="000000"/>
                <w:sz w:val="18"/>
                <w:szCs w:val="18"/>
                <w:lang w:val="en-US" w:eastAsia="zh-CN"/>
              </w:rPr>
              <w:t>2000顶</w:t>
            </w:r>
          </w:p>
        </w:tc>
        <w:tc>
          <w:tcPr>
            <w:tcW w:w="3564" w:type="pct"/>
            <w:vAlign w:val="center"/>
          </w:tcPr>
          <w:p w14:paraId="14039D6C">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应急专用12㎡帐篷由篷体、框架及配件三部分组成，满足3-4人使用。棚顶外坡面印制“广东应急”“GDEM”字样、帐篷开门左侧上方印刷“广东应急”“GDEM”字样和设置一个透明PVC明白卡套(投入使用时可放二维码，实现信息化管理)，防水，卡套内部面料印刷“明白卡”字样，开口向右，尺寸：32x23cm；帐篷开门右侧上方设置一个透明PVC编号卡套，防水，卡套内部面料印刷“编号卡”字样，开口向右，尺寸：30x30cm。（字体为黑体</w:t>
            </w:r>
            <w:r>
              <w:rPr>
                <w:rFonts w:hint="eastAsia" w:ascii="宋体" w:hAnsi="宋体" w:cs="宋体"/>
                <w:color w:val="auto"/>
                <w:sz w:val="18"/>
                <w:szCs w:val="18"/>
                <w:lang w:eastAsia="zh-CN"/>
              </w:rPr>
              <w:t>，颜色为白色</w:t>
            </w:r>
            <w:r>
              <w:rPr>
                <w:rFonts w:hint="eastAsia" w:ascii="宋体" w:hAnsi="宋体" w:cs="宋体"/>
                <w:color w:val="auto"/>
                <w:sz w:val="18"/>
                <w:szCs w:val="18"/>
              </w:rPr>
              <w:t>）。</w:t>
            </w:r>
          </w:p>
          <w:p w14:paraId="6B7A386D">
            <w:pPr>
              <w:tabs>
                <w:tab w:val="left" w:pos="676"/>
                <w:tab w:val="left" w:pos="2330"/>
                <w:tab w:val="left" w:pos="9230"/>
              </w:tabs>
              <w:autoSpaceDE w:val="0"/>
              <w:autoSpaceDN w:val="0"/>
              <w:adjustRightInd w:val="0"/>
              <w:spacing w:line="240" w:lineRule="exact"/>
              <w:jc w:val="left"/>
              <w:rPr>
                <w:rFonts w:ascii="宋体" w:hAnsi="宋体" w:cs="宋体"/>
                <w:color w:val="auto"/>
                <w:sz w:val="18"/>
                <w:szCs w:val="18"/>
              </w:rPr>
            </w:pPr>
            <w:r>
              <w:rPr>
                <w:rFonts w:hint="eastAsia" w:ascii="宋体" w:hAnsi="宋体" w:cs="宋体"/>
                <w:color w:val="auto"/>
                <w:sz w:val="18"/>
                <w:szCs w:val="18"/>
              </w:rPr>
              <w:t>技术要求：</w:t>
            </w:r>
          </w:p>
          <w:p w14:paraId="64EBDEB7">
            <w:pPr>
              <w:tabs>
                <w:tab w:val="left" w:pos="676"/>
                <w:tab w:val="left" w:pos="2330"/>
                <w:tab w:val="left" w:pos="9230"/>
              </w:tabs>
              <w:autoSpaceDE w:val="0"/>
              <w:autoSpaceDN w:val="0"/>
              <w:adjustRightInd w:val="0"/>
              <w:spacing w:line="240" w:lineRule="exact"/>
              <w:jc w:val="left"/>
              <w:rPr>
                <w:rFonts w:ascii="宋体" w:hAnsi="宋体" w:cs="宋体"/>
                <w:color w:val="auto"/>
                <w:sz w:val="18"/>
                <w:szCs w:val="18"/>
              </w:rPr>
            </w:pPr>
            <w:r>
              <w:rPr>
                <w:rFonts w:hint="eastAsia" w:ascii="宋体" w:hAnsi="宋体" w:cs="宋体"/>
                <w:color w:val="auto"/>
                <w:sz w:val="18"/>
                <w:szCs w:val="18"/>
              </w:rPr>
              <w:t>1、样式：长方形双坡面直墙；</w:t>
            </w:r>
          </w:p>
          <w:p w14:paraId="3AD2F9B3">
            <w:pPr>
              <w:tabs>
                <w:tab w:val="left" w:pos="676"/>
                <w:tab w:val="left" w:pos="2330"/>
                <w:tab w:val="left" w:pos="9230"/>
              </w:tabs>
              <w:autoSpaceDE w:val="0"/>
              <w:autoSpaceDN w:val="0"/>
              <w:adjustRightInd w:val="0"/>
              <w:spacing w:line="240" w:lineRule="exact"/>
              <w:jc w:val="left"/>
              <w:rPr>
                <w:rFonts w:ascii="宋体" w:hAnsi="宋体" w:cs="宋体"/>
                <w:color w:val="auto"/>
                <w:sz w:val="18"/>
                <w:szCs w:val="18"/>
              </w:rPr>
            </w:pPr>
            <w:r>
              <w:rPr>
                <w:rFonts w:hint="eastAsia" w:ascii="宋体" w:hAnsi="宋体" w:cs="宋体"/>
                <w:color w:val="auto"/>
                <w:sz w:val="18"/>
                <w:szCs w:val="18"/>
              </w:rPr>
              <w:t>2、成品尺寸：3.7ｍ（篷体长）×3.2ｍ（篷体宽）×1.75ｍ（侧墙高）×2.67ｍ（脊顶高）；</w:t>
            </w:r>
          </w:p>
          <w:p w14:paraId="696B481B">
            <w:pPr>
              <w:tabs>
                <w:tab w:val="left" w:pos="676"/>
                <w:tab w:val="left" w:pos="2330"/>
                <w:tab w:val="left" w:pos="9230"/>
              </w:tabs>
              <w:autoSpaceDE w:val="0"/>
              <w:autoSpaceDN w:val="0"/>
              <w:adjustRightInd w:val="0"/>
              <w:spacing w:line="240" w:lineRule="exact"/>
              <w:jc w:val="left"/>
              <w:rPr>
                <w:rFonts w:ascii="宋体" w:hAnsi="宋体" w:cs="宋体"/>
                <w:color w:val="auto"/>
                <w:sz w:val="18"/>
                <w:szCs w:val="18"/>
              </w:rPr>
            </w:pPr>
            <w:r>
              <w:rPr>
                <w:rFonts w:hint="eastAsia" w:ascii="宋体" w:hAnsi="宋体" w:cs="宋体"/>
                <w:color w:val="auto"/>
                <w:sz w:val="18"/>
                <w:szCs w:val="18"/>
              </w:rPr>
              <w:t>3、篷体面料及颜色：采用PU涂层布(333dtex×333dtex涤纶长丝)，颜色为天蓝色；</w:t>
            </w:r>
          </w:p>
          <w:p w14:paraId="646D2342">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4、符合涤纶PU涂层布为浅天蓝色PANTONG 17—4041 PU涂层织物；</w:t>
            </w:r>
          </w:p>
          <w:p w14:paraId="0AAC0D9C">
            <w:pPr>
              <w:pStyle w:val="2"/>
              <w:spacing w:line="240" w:lineRule="exact"/>
              <w:rPr>
                <w:rFonts w:hint="eastAsia" w:hAnsi="宋体" w:eastAsia="宋体" w:cs="宋体"/>
                <w:sz w:val="18"/>
                <w:szCs w:val="18"/>
                <w:lang w:val="en-US" w:eastAsia="zh-CN"/>
              </w:rPr>
            </w:pPr>
            <w:r>
              <w:rPr>
                <w:rFonts w:hint="eastAsia" w:hAnsi="宋体" w:cs="宋体"/>
                <w:color w:val="auto"/>
                <w:sz w:val="18"/>
                <w:szCs w:val="18"/>
                <w:lang w:val="en-US" w:eastAsia="zh-CN"/>
              </w:rPr>
              <w:t>5、</w:t>
            </w:r>
            <w:r>
              <w:rPr>
                <w:rFonts w:hint="eastAsia" w:ascii="宋体" w:hAnsi="宋体" w:cs="宋体"/>
                <w:color w:val="auto"/>
                <w:sz w:val="18"/>
                <w:szCs w:val="18"/>
              </w:rPr>
              <w:t>篷体面料</w:t>
            </w:r>
            <w:r>
              <w:rPr>
                <w:rFonts w:hint="eastAsia" w:hAnsi="宋体" w:cs="宋体"/>
                <w:color w:val="auto"/>
                <w:sz w:val="18"/>
                <w:szCs w:val="18"/>
                <w:lang w:val="en-US" w:eastAsia="zh-CN"/>
              </w:rPr>
              <w:t>克重：200</w:t>
            </w:r>
            <w:r>
              <w:rPr>
                <w:rFonts w:hint="eastAsia" w:hAnsi="宋体" w:cs="宋体"/>
                <w:color w:val="auto"/>
                <w:sz w:val="18"/>
                <w:szCs w:val="18"/>
                <w:highlight w:val="none"/>
                <w:u w:val="none"/>
                <w:lang w:val="en-US" w:eastAsia="zh-CN"/>
              </w:rPr>
              <w:t>g</w:t>
            </w:r>
            <w:r>
              <w:rPr>
                <w:rFonts w:hint="eastAsia" w:ascii="宋体" w:hAnsi="宋体" w:eastAsia="宋体" w:cs="宋体"/>
                <w:color w:val="auto"/>
                <w:sz w:val="18"/>
                <w:szCs w:val="18"/>
                <w:highlight w:val="none"/>
                <w:u w:val="none"/>
              </w:rPr>
              <w:t>/</w:t>
            </w:r>
            <w:r>
              <w:rPr>
                <w:rFonts w:hint="eastAsia" w:hAnsi="宋体" w:cs="宋体"/>
                <w:color w:val="auto"/>
                <w:sz w:val="18"/>
                <w:szCs w:val="18"/>
                <w:highlight w:val="none"/>
                <w:u w:val="none"/>
                <w:lang w:eastAsia="zh-CN"/>
              </w:rPr>
              <w:t>㎡</w:t>
            </w:r>
            <w:r>
              <w:rPr>
                <w:rFonts w:hint="eastAsia" w:ascii="宋体" w:hAnsi="宋体" w:eastAsia="宋体" w:cs="宋体"/>
                <w:color w:val="auto"/>
                <w:sz w:val="18"/>
                <w:szCs w:val="18"/>
                <w:highlight w:val="none"/>
                <w:u w:val="none"/>
              </w:rPr>
              <w:t>，允许偏差±5%</w:t>
            </w:r>
            <w:r>
              <w:rPr>
                <w:rFonts w:hint="eastAsia" w:hAnsi="宋体" w:cs="宋体"/>
                <w:color w:val="auto"/>
                <w:sz w:val="18"/>
                <w:szCs w:val="18"/>
                <w:highlight w:val="none"/>
                <w:u w:val="none"/>
                <w:lang w:eastAsia="zh-CN"/>
              </w:rPr>
              <w:t>；</w:t>
            </w:r>
          </w:p>
          <w:p w14:paraId="25042168">
            <w:pPr>
              <w:tabs>
                <w:tab w:val="left" w:pos="676"/>
                <w:tab w:val="left" w:pos="2330"/>
                <w:tab w:val="left" w:pos="9230"/>
              </w:tabs>
              <w:autoSpaceDE w:val="0"/>
              <w:autoSpaceDN w:val="0"/>
              <w:adjustRightInd w:val="0"/>
              <w:spacing w:line="240" w:lineRule="exact"/>
              <w:jc w:val="left"/>
              <w:rPr>
                <w:rFonts w:ascii="宋体" w:hAnsi="宋体" w:cs="宋体"/>
                <w:color w:val="auto"/>
                <w:sz w:val="18"/>
                <w:szCs w:val="18"/>
              </w:rPr>
            </w:pPr>
            <w:r>
              <w:rPr>
                <w:rFonts w:hint="eastAsia" w:ascii="宋体" w:hAnsi="宋体" w:cs="宋体"/>
                <w:color w:val="auto"/>
                <w:sz w:val="18"/>
                <w:szCs w:val="18"/>
                <w:lang w:val="en-US" w:eastAsia="zh-CN"/>
              </w:rPr>
              <w:t>6</w:t>
            </w:r>
            <w:r>
              <w:rPr>
                <w:rFonts w:hint="eastAsia" w:ascii="宋体" w:hAnsi="宋体" w:cs="宋体"/>
                <w:color w:val="auto"/>
                <w:sz w:val="18"/>
                <w:szCs w:val="18"/>
              </w:rPr>
              <w:t>、框架材料，通用杆、山墙地杆、立杆采用</w:t>
            </w:r>
            <w:r>
              <w:rPr>
                <w:rFonts w:hint="eastAsia" w:ascii="宋体" w:hAnsi="宋体" w:cs="宋体"/>
                <w:snapToGrid w:val="0"/>
                <w:color w:val="auto"/>
                <w:kern w:val="21"/>
                <w:sz w:val="18"/>
                <w:szCs w:val="18"/>
              </w:rPr>
              <w:t>铝合金</w:t>
            </w:r>
            <w:r>
              <w:rPr>
                <w:rFonts w:hint="eastAsia" w:ascii="宋体" w:hAnsi="宋体" w:cs="宋体"/>
                <w:color w:val="auto"/>
                <w:sz w:val="18"/>
                <w:szCs w:val="18"/>
              </w:rPr>
              <w:t>管，规格为6005  T6 Φ25mm×1.2mm管内增加4根加强筋，筋高（筋高＋壁厚）≥2.6mm；</w:t>
            </w:r>
          </w:p>
          <w:p w14:paraId="5F55BE7E">
            <w:pPr>
              <w:tabs>
                <w:tab w:val="left" w:pos="676"/>
                <w:tab w:val="left" w:pos="2330"/>
                <w:tab w:val="left" w:pos="9230"/>
              </w:tabs>
              <w:autoSpaceDE w:val="0"/>
              <w:autoSpaceDN w:val="0"/>
              <w:adjustRightInd w:val="0"/>
              <w:spacing w:line="240" w:lineRule="exact"/>
              <w:jc w:val="left"/>
              <w:rPr>
                <w:rFonts w:ascii="宋体" w:hAnsi="宋体" w:cs="宋体"/>
                <w:color w:val="auto"/>
                <w:sz w:val="18"/>
                <w:szCs w:val="18"/>
              </w:rPr>
            </w:pPr>
            <w:r>
              <w:rPr>
                <w:rFonts w:hint="eastAsia" w:ascii="宋体" w:hAnsi="宋体" w:cs="宋体"/>
                <w:color w:val="auto"/>
                <w:sz w:val="18"/>
                <w:szCs w:val="18"/>
                <w:lang w:val="en-US" w:eastAsia="zh-CN"/>
              </w:rPr>
              <w:t>7</w:t>
            </w:r>
            <w:r>
              <w:rPr>
                <w:rFonts w:hint="eastAsia" w:ascii="宋体" w:hAnsi="宋体" w:cs="宋体"/>
                <w:color w:val="auto"/>
                <w:sz w:val="18"/>
                <w:szCs w:val="18"/>
              </w:rPr>
              <w:t>、山墙地杆套管采用</w:t>
            </w:r>
            <w:r>
              <w:rPr>
                <w:rFonts w:hint="eastAsia" w:ascii="宋体" w:hAnsi="宋体" w:cs="宋体"/>
                <w:snapToGrid w:val="0"/>
                <w:color w:val="auto"/>
                <w:kern w:val="21"/>
                <w:sz w:val="18"/>
                <w:szCs w:val="18"/>
              </w:rPr>
              <w:t>铝合金</w:t>
            </w:r>
            <w:r>
              <w:rPr>
                <w:rFonts w:hint="eastAsia" w:ascii="宋体" w:hAnsi="宋体" w:cs="宋体"/>
                <w:color w:val="auto"/>
                <w:sz w:val="18"/>
                <w:szCs w:val="18"/>
              </w:rPr>
              <w:t>管,规格为6005T6Φ28 mm×1.0mm)，端架三通、中架四通、地杆四通采用焊接钢管Q215Φ28mm×1.0mm；</w:t>
            </w:r>
          </w:p>
          <w:p w14:paraId="118A2225">
            <w:pPr>
              <w:tabs>
                <w:tab w:val="left" w:pos="676"/>
                <w:tab w:val="left" w:pos="2330"/>
                <w:tab w:val="left" w:pos="9230"/>
              </w:tabs>
              <w:autoSpaceDE w:val="0"/>
              <w:autoSpaceDN w:val="0"/>
              <w:adjustRightInd w:val="0"/>
              <w:spacing w:line="240" w:lineRule="exact"/>
              <w:jc w:val="left"/>
              <w:rPr>
                <w:rFonts w:ascii="宋体" w:hAnsi="宋体" w:cs="宋体"/>
                <w:color w:val="auto"/>
                <w:sz w:val="18"/>
                <w:szCs w:val="18"/>
              </w:rPr>
            </w:pPr>
            <w:r>
              <w:rPr>
                <w:rFonts w:hint="eastAsia" w:ascii="宋体" w:hAnsi="宋体" w:cs="宋体"/>
                <w:color w:val="auto"/>
                <w:sz w:val="18"/>
                <w:szCs w:val="18"/>
                <w:lang w:val="en-US" w:eastAsia="zh-CN"/>
              </w:rPr>
              <w:t>8</w:t>
            </w:r>
            <w:r>
              <w:rPr>
                <w:rFonts w:hint="eastAsia" w:ascii="宋体" w:hAnsi="宋体" w:cs="宋体"/>
                <w:color w:val="auto"/>
                <w:sz w:val="18"/>
                <w:szCs w:val="18"/>
              </w:rPr>
              <w:t>、框架各杆件连接采用三通或四通插管结构。</w:t>
            </w:r>
          </w:p>
          <w:p w14:paraId="37313CE2">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cs="宋体"/>
                <w:color w:val="auto"/>
                <w:sz w:val="18"/>
                <w:szCs w:val="18"/>
              </w:rPr>
              <w:t>备注：所有技术要求和材料除上述参数外，其余</w:t>
            </w:r>
            <w:r>
              <w:rPr>
                <w:rFonts w:hint="eastAsia" w:ascii="宋体" w:hAnsi="宋体" w:cs="宋体"/>
                <w:color w:val="auto"/>
                <w:sz w:val="18"/>
                <w:szCs w:val="18"/>
                <w:lang w:eastAsia="zh-CN"/>
              </w:rPr>
              <w:t>至少</w:t>
            </w:r>
            <w:r>
              <w:rPr>
                <w:rFonts w:hint="eastAsia" w:ascii="宋体" w:hAnsi="宋体" w:cs="宋体"/>
                <w:color w:val="auto"/>
                <w:sz w:val="18"/>
                <w:szCs w:val="18"/>
              </w:rPr>
              <w:t>应符合MZ/T 011.2-2010《中华人民共和国民政部行业标准》救灾帐篷第2部分：12㎡单帐篷以及GB 18401-2010《国家纺织产品基本安全技术规范》C类。</w:t>
            </w:r>
          </w:p>
        </w:tc>
      </w:tr>
      <w:tr w14:paraId="5CD8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98" w:type="pct"/>
            <w:vAlign w:val="center"/>
          </w:tcPr>
          <w:p w14:paraId="7E1FC96A">
            <w:pPr>
              <w:tabs>
                <w:tab w:val="left" w:pos="2330"/>
                <w:tab w:val="left" w:pos="9230"/>
              </w:tabs>
              <w:autoSpaceDE w:val="0"/>
              <w:autoSpaceDN w:val="0"/>
              <w:adjustRightInd w:val="0"/>
              <w:jc w:val="center"/>
              <w:rPr>
                <w:rFonts w:hint="eastAsia" w:ascii="宋体" w:hAnsi="宋体"/>
                <w:b w:val="0"/>
                <w:bCs/>
                <w:color w:val="000000"/>
                <w:sz w:val="18"/>
                <w:szCs w:val="18"/>
              </w:rPr>
            </w:pPr>
            <w:r>
              <w:rPr>
                <w:rFonts w:hint="eastAsia" w:ascii="宋体" w:hAnsi="宋体"/>
                <w:b w:val="0"/>
                <w:bCs/>
                <w:color w:val="000000"/>
                <w:sz w:val="18"/>
                <w:szCs w:val="18"/>
                <w:lang w:val="en-US" w:eastAsia="zh-CN"/>
              </w:rPr>
              <w:t>4</w:t>
            </w:r>
          </w:p>
        </w:tc>
        <w:tc>
          <w:tcPr>
            <w:tcW w:w="738" w:type="pct"/>
            <w:vAlign w:val="center"/>
          </w:tcPr>
          <w:p w14:paraId="00EA5561">
            <w:pPr>
              <w:tabs>
                <w:tab w:val="left" w:pos="2330"/>
                <w:tab w:val="left" w:pos="9230"/>
              </w:tabs>
              <w:autoSpaceDE w:val="0"/>
              <w:autoSpaceDN w:val="0"/>
              <w:adjustRightInd w:val="0"/>
              <w:jc w:val="center"/>
              <w:rPr>
                <w:rFonts w:hint="eastAsia" w:ascii="宋体" w:hAnsi="宋体"/>
                <w:b w:val="0"/>
                <w:bCs/>
                <w:color w:val="000000"/>
                <w:sz w:val="18"/>
                <w:szCs w:val="18"/>
              </w:rPr>
            </w:pPr>
            <w:r>
              <w:rPr>
                <w:rFonts w:hint="eastAsia" w:ascii="宋体" w:hAnsi="宋体"/>
                <w:b w:val="0"/>
                <w:bCs/>
                <w:color w:val="000000"/>
                <w:sz w:val="18"/>
                <w:szCs w:val="18"/>
                <w:lang w:val="en-US" w:eastAsia="zh-CN"/>
              </w:rPr>
              <w:t>12㎡救灾棉帐篷</w:t>
            </w:r>
          </w:p>
        </w:tc>
        <w:tc>
          <w:tcPr>
            <w:tcW w:w="399" w:type="pct"/>
            <w:vAlign w:val="center"/>
          </w:tcPr>
          <w:p w14:paraId="443FFF15">
            <w:pPr>
              <w:tabs>
                <w:tab w:val="left" w:pos="2330"/>
                <w:tab w:val="left" w:pos="9230"/>
              </w:tabs>
              <w:autoSpaceDE w:val="0"/>
              <w:autoSpaceDN w:val="0"/>
              <w:adjustRightInd w:val="0"/>
              <w:jc w:val="center"/>
              <w:rPr>
                <w:rFonts w:hint="eastAsia" w:ascii="宋体" w:hAnsi="宋体"/>
                <w:b w:val="0"/>
                <w:bCs/>
                <w:color w:val="000000"/>
                <w:sz w:val="18"/>
                <w:szCs w:val="18"/>
              </w:rPr>
            </w:pPr>
            <w:r>
              <w:rPr>
                <w:rFonts w:hint="eastAsia" w:ascii="宋体" w:hAnsi="宋体"/>
                <w:b w:val="0"/>
                <w:bCs/>
                <w:color w:val="000000"/>
                <w:sz w:val="18"/>
                <w:szCs w:val="18"/>
                <w:lang w:val="en-US" w:eastAsia="zh-CN"/>
              </w:rPr>
              <w:t>500顶</w:t>
            </w:r>
          </w:p>
        </w:tc>
        <w:tc>
          <w:tcPr>
            <w:tcW w:w="3564" w:type="pct"/>
            <w:vAlign w:val="center"/>
          </w:tcPr>
          <w:p w14:paraId="37FF76B8">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p>
          <w:p w14:paraId="2476489C">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救灾专用12</w:t>
            </w:r>
            <w:r>
              <w:rPr>
                <w:rFonts w:hint="eastAsia" w:ascii="宋体" w:hAnsi="宋体"/>
                <w:b w:val="0"/>
                <w:bCs/>
                <w:color w:val="000000"/>
                <w:sz w:val="18"/>
                <w:szCs w:val="18"/>
                <w:lang w:eastAsia="zh-CN"/>
              </w:rPr>
              <w:t>㎡</w:t>
            </w:r>
            <w:r>
              <w:rPr>
                <w:rFonts w:hint="eastAsia" w:ascii="宋体" w:hAnsi="宋体"/>
                <w:b w:val="0"/>
                <w:bCs/>
                <w:color w:val="000000"/>
                <w:sz w:val="18"/>
                <w:szCs w:val="18"/>
              </w:rPr>
              <w:t>棉帐篷为长方形双坡面直墙建筑样式。一端山墙开门，门上正中有风斗，另一端山墙对应位置有烟囱口，两侧墙各开两个窗户，整体帐篷通过拉绳连接三角桩固定。</w:t>
            </w:r>
          </w:p>
          <w:p w14:paraId="32A4B941">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应急专用12㎡棉帐篷由篷体、棉内胆、框架及配件四部分组成，满足3-4人使用。棚顶外坡面印制“广东应急”“GDEM”字样、帐篷开门左侧上方印刷“广东应急”“GDEM”字样和设置一个透明PVC明白卡套(投入使用时可放二维码，实现信息化管理)，防水，卡套内部面料印刷“明白卡”字样，开口向右，尺寸：32x23cm；帐篷开门右侧上方设置一个透明PVC编号卡套，防水，卡套内部面料印刷“编号卡”字样，开口向右，尺寸：30x30cm。（字体为黑体，颜色为白色）。</w:t>
            </w:r>
          </w:p>
          <w:p w14:paraId="0689DA45">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技术要求：</w:t>
            </w:r>
          </w:p>
          <w:p w14:paraId="404AAD84">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1、样式：长方形双坡面直墙；</w:t>
            </w:r>
          </w:p>
          <w:p w14:paraId="7E03CBD3">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2、成品尺寸：3.7ｍ（篷体长）×3.2ｍ（篷体宽）×1.75ｍ（侧墙高）×2.67ｍ（脊顶高）；</w:t>
            </w:r>
          </w:p>
          <w:p w14:paraId="03E761F6">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3、篷体面料及颜色：采用PU涂层布(333dtex×333dtex涤纶长丝)，颜色为天蓝色；</w:t>
            </w:r>
          </w:p>
          <w:p w14:paraId="6EA8EB54">
            <w:pPr>
              <w:tabs>
                <w:tab w:val="left" w:pos="676"/>
                <w:tab w:val="left" w:pos="2330"/>
                <w:tab w:val="left" w:pos="9230"/>
              </w:tabs>
              <w:autoSpaceDE w:val="0"/>
              <w:autoSpaceDN w:val="0"/>
              <w:adjustRightInd w:val="0"/>
              <w:spacing w:line="240" w:lineRule="exact"/>
              <w:jc w:val="both"/>
              <w:rPr>
                <w:rFonts w:hint="eastAsia" w:ascii="宋体" w:hAnsi="宋体" w:eastAsia="宋体"/>
                <w:b w:val="0"/>
                <w:bCs/>
                <w:color w:val="000000"/>
                <w:sz w:val="18"/>
                <w:szCs w:val="18"/>
                <w:lang w:eastAsia="zh-CN"/>
              </w:rPr>
            </w:pPr>
            <w:r>
              <w:rPr>
                <w:rFonts w:hint="eastAsia" w:ascii="宋体" w:hAnsi="宋体"/>
                <w:b w:val="0"/>
                <w:bCs/>
                <w:color w:val="000000"/>
                <w:sz w:val="18"/>
                <w:szCs w:val="18"/>
              </w:rPr>
              <w:t>4、棉内胆：400g/㎡中空涤纶短纤维絮片</w:t>
            </w:r>
            <w:r>
              <w:rPr>
                <w:rFonts w:hint="eastAsia" w:ascii="宋体" w:hAnsi="宋体"/>
                <w:b w:val="0"/>
                <w:bCs/>
                <w:color w:val="000000"/>
                <w:sz w:val="18"/>
                <w:szCs w:val="18"/>
                <w:lang w:val="en-US" w:eastAsia="zh-CN"/>
              </w:rPr>
              <w:t>(允差±5%)，涤纶短纤维含量≥70%</w:t>
            </w:r>
            <w:r>
              <w:rPr>
                <w:rFonts w:hint="eastAsia" w:ascii="宋体" w:hAnsi="宋体"/>
                <w:b w:val="0"/>
                <w:bCs/>
                <w:color w:val="000000"/>
                <w:sz w:val="18"/>
                <w:szCs w:val="18"/>
                <w:lang w:eastAsia="zh-CN"/>
              </w:rPr>
              <w:t>；</w:t>
            </w:r>
          </w:p>
          <w:p w14:paraId="0DDF4E66">
            <w:pPr>
              <w:tabs>
                <w:tab w:val="left" w:pos="676"/>
                <w:tab w:val="left" w:pos="2330"/>
                <w:tab w:val="left" w:pos="9230"/>
              </w:tabs>
              <w:autoSpaceDE w:val="0"/>
              <w:autoSpaceDN w:val="0"/>
              <w:adjustRightInd w:val="0"/>
              <w:spacing w:line="240" w:lineRule="exact"/>
              <w:jc w:val="both"/>
              <w:rPr>
                <w:rFonts w:hint="eastAsia" w:ascii="宋体" w:hAnsi="宋体" w:eastAsia="宋体"/>
                <w:b w:val="0"/>
                <w:bCs/>
                <w:color w:val="000000"/>
                <w:sz w:val="18"/>
                <w:szCs w:val="18"/>
                <w:lang w:eastAsia="zh-CN"/>
              </w:rPr>
            </w:pPr>
            <w:r>
              <w:rPr>
                <w:rFonts w:hint="eastAsia" w:ascii="宋体" w:hAnsi="宋体"/>
                <w:b w:val="0"/>
                <w:bCs/>
                <w:color w:val="000000"/>
                <w:sz w:val="18"/>
                <w:szCs w:val="18"/>
              </w:rPr>
              <w:t>5、地铺布：灰色双面淋膜聚乙烯编织布，克重≥120g/㎡，颜色为PANTONG 15—4101</w:t>
            </w:r>
            <w:r>
              <w:rPr>
                <w:rFonts w:hint="eastAsia" w:ascii="宋体" w:hAnsi="宋体"/>
                <w:b w:val="0"/>
                <w:bCs/>
                <w:color w:val="000000"/>
                <w:sz w:val="18"/>
                <w:szCs w:val="18"/>
                <w:lang w:eastAsia="zh-CN"/>
              </w:rPr>
              <w:t>；</w:t>
            </w:r>
          </w:p>
          <w:p w14:paraId="108E4371">
            <w:pPr>
              <w:tabs>
                <w:tab w:val="left" w:pos="676"/>
                <w:tab w:val="left" w:pos="2330"/>
                <w:tab w:val="left" w:pos="9230"/>
              </w:tabs>
              <w:autoSpaceDE w:val="0"/>
              <w:autoSpaceDN w:val="0"/>
              <w:adjustRightInd w:val="0"/>
              <w:spacing w:line="240" w:lineRule="exact"/>
              <w:jc w:val="both"/>
              <w:rPr>
                <w:rFonts w:hint="eastAsia" w:ascii="宋体" w:hAnsi="宋体" w:eastAsia="宋体"/>
                <w:b w:val="0"/>
                <w:bCs/>
                <w:color w:val="000000"/>
                <w:sz w:val="18"/>
                <w:szCs w:val="18"/>
                <w:lang w:eastAsia="zh-CN"/>
              </w:rPr>
            </w:pPr>
            <w:r>
              <w:rPr>
                <w:rFonts w:hint="eastAsia" w:ascii="宋体" w:hAnsi="宋体"/>
                <w:b w:val="0"/>
                <w:bCs/>
                <w:color w:val="000000"/>
                <w:sz w:val="18"/>
                <w:szCs w:val="18"/>
              </w:rPr>
              <w:t>6、包装布料：28×2/28×2天蓝色涤纶防水帆布，克重≥290g/㎡</w:t>
            </w:r>
            <w:r>
              <w:rPr>
                <w:rFonts w:hint="eastAsia" w:ascii="宋体" w:hAnsi="宋体"/>
                <w:b w:val="0"/>
                <w:bCs/>
                <w:color w:val="000000"/>
                <w:sz w:val="18"/>
                <w:szCs w:val="18"/>
                <w:lang w:eastAsia="zh-CN"/>
              </w:rPr>
              <w:t>；</w:t>
            </w:r>
          </w:p>
          <w:p w14:paraId="404DBC5F">
            <w:pPr>
              <w:tabs>
                <w:tab w:val="left" w:pos="676"/>
                <w:tab w:val="left" w:pos="2330"/>
                <w:tab w:val="left" w:pos="9230"/>
              </w:tabs>
              <w:autoSpaceDE w:val="0"/>
              <w:autoSpaceDN w:val="0"/>
              <w:adjustRightInd w:val="0"/>
              <w:spacing w:line="240" w:lineRule="exact"/>
              <w:jc w:val="both"/>
              <w:rPr>
                <w:rFonts w:hint="eastAsia" w:ascii="宋体" w:hAnsi="宋体" w:eastAsia="宋体"/>
                <w:b w:val="0"/>
                <w:bCs/>
                <w:color w:val="000000"/>
                <w:sz w:val="18"/>
                <w:szCs w:val="18"/>
                <w:lang w:eastAsia="zh-CN"/>
              </w:rPr>
            </w:pPr>
            <w:r>
              <w:rPr>
                <w:rFonts w:hint="eastAsia" w:ascii="宋体" w:hAnsi="宋体"/>
                <w:b w:val="0"/>
                <w:bCs/>
                <w:color w:val="000000"/>
                <w:sz w:val="18"/>
                <w:szCs w:val="18"/>
              </w:rPr>
              <w:t>7、本白阻燃涤纶平纹绸克重</w:t>
            </w:r>
            <w:r>
              <w:rPr>
                <w:rFonts w:hint="eastAsia" w:ascii="宋体" w:hAnsi="宋体"/>
                <w:b w:val="0"/>
                <w:bCs/>
                <w:color w:val="000000"/>
                <w:sz w:val="18"/>
                <w:szCs w:val="18"/>
                <w:lang w:val="en-US" w:eastAsia="zh-CN"/>
              </w:rPr>
              <w:t>≥</w:t>
            </w:r>
            <w:r>
              <w:rPr>
                <w:rFonts w:hint="eastAsia" w:ascii="宋体" w:hAnsi="宋体"/>
                <w:b w:val="0"/>
                <w:bCs/>
                <w:color w:val="000000"/>
                <w:sz w:val="18"/>
                <w:szCs w:val="18"/>
              </w:rPr>
              <w:t>80g/㎡</w:t>
            </w:r>
            <w:r>
              <w:rPr>
                <w:rFonts w:hint="eastAsia" w:ascii="宋体" w:hAnsi="宋体"/>
                <w:b w:val="0"/>
                <w:bCs/>
                <w:color w:val="000000"/>
                <w:sz w:val="18"/>
                <w:szCs w:val="18"/>
                <w:lang w:eastAsia="zh-CN"/>
              </w:rPr>
              <w:t>；</w:t>
            </w:r>
          </w:p>
          <w:p w14:paraId="529B044C">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4、符合涤纶PU涂层布为浅天蓝色PANTONG 19—4049 PU涂层织物；</w:t>
            </w:r>
          </w:p>
          <w:p w14:paraId="65C2A01F">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5、篷体面料克重：220g/㎡，允许偏差±5%；</w:t>
            </w:r>
          </w:p>
          <w:p w14:paraId="061C8BF4">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6、框架材料，通用杆、山墙地杆、立杆采用铝合金管，规格为6005  T6 Φ25mm×1.8mm；</w:t>
            </w:r>
          </w:p>
          <w:p w14:paraId="1AC02651">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7、山墙地杆套管采用铝合金管,规格为6005T6Φ28 mm×1.0mm)，端架三通、中架四通、地杆四通采用焊接钢管Q215Φ28mm×1.0mm；</w:t>
            </w:r>
          </w:p>
          <w:p w14:paraId="6A6A9312">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8、框架各杆件连接采用三通或四通插管结构。</w:t>
            </w:r>
          </w:p>
          <w:p w14:paraId="1C50EB97">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b w:val="0"/>
                <w:bCs/>
                <w:color w:val="000000"/>
                <w:sz w:val="18"/>
                <w:szCs w:val="18"/>
              </w:rPr>
              <w:t>备注：所有技术要求和材料除上述参数外，其余至少应符合MZ/T 011.4-2010《中华人民共和国民政部行业标准》救灾帐篷第4部分：12㎡棉帐篷以及GB 18401-2010《国家纺织产品基本安全技术规范》C类。</w:t>
            </w:r>
          </w:p>
        </w:tc>
      </w:tr>
      <w:tr w14:paraId="03BC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jc w:val="center"/>
        </w:trPr>
        <w:tc>
          <w:tcPr>
            <w:tcW w:w="298" w:type="pct"/>
            <w:vAlign w:val="center"/>
          </w:tcPr>
          <w:p w14:paraId="1D0B9A6D">
            <w:pPr>
              <w:tabs>
                <w:tab w:val="left" w:pos="2330"/>
                <w:tab w:val="left" w:pos="9230"/>
              </w:tabs>
              <w:autoSpaceDE w:val="0"/>
              <w:autoSpaceDN w:val="0"/>
              <w:adjustRightInd w:val="0"/>
              <w:jc w:val="center"/>
              <w:rPr>
                <w:rFonts w:hint="eastAsia" w:ascii="宋体" w:hAnsi="宋体"/>
                <w:b w:val="0"/>
                <w:bCs/>
                <w:color w:val="000000"/>
                <w:sz w:val="18"/>
                <w:szCs w:val="18"/>
              </w:rPr>
            </w:pPr>
            <w:r>
              <w:rPr>
                <w:rFonts w:hint="eastAsia" w:ascii="宋体" w:hAnsi="宋体"/>
                <w:b w:val="0"/>
                <w:bCs/>
                <w:color w:val="000000"/>
                <w:sz w:val="18"/>
                <w:szCs w:val="18"/>
                <w:lang w:val="en-US" w:eastAsia="zh-CN"/>
              </w:rPr>
              <w:t>5</w:t>
            </w:r>
          </w:p>
        </w:tc>
        <w:tc>
          <w:tcPr>
            <w:tcW w:w="738" w:type="pct"/>
            <w:vAlign w:val="center"/>
          </w:tcPr>
          <w:p w14:paraId="383E5550">
            <w:pPr>
              <w:tabs>
                <w:tab w:val="left" w:pos="2330"/>
                <w:tab w:val="left" w:pos="9230"/>
              </w:tabs>
              <w:autoSpaceDE w:val="0"/>
              <w:autoSpaceDN w:val="0"/>
              <w:adjustRightInd w:val="0"/>
              <w:jc w:val="center"/>
              <w:rPr>
                <w:rFonts w:hint="default" w:ascii="宋体" w:hAnsi="宋体"/>
                <w:b w:val="0"/>
                <w:bCs/>
                <w:color w:val="000000"/>
                <w:sz w:val="18"/>
                <w:szCs w:val="18"/>
              </w:rPr>
            </w:pPr>
            <w:r>
              <w:rPr>
                <w:rFonts w:hint="eastAsia" w:ascii="宋体" w:hAnsi="宋体"/>
                <w:b w:val="0"/>
                <w:bCs/>
                <w:color w:val="000000"/>
                <w:sz w:val="18"/>
                <w:szCs w:val="18"/>
                <w:lang w:eastAsia="zh-CN"/>
              </w:rPr>
              <w:t>移动桌椅</w:t>
            </w:r>
            <w:r>
              <w:rPr>
                <w:rFonts w:hint="eastAsia" w:ascii="宋体" w:hAnsi="宋体"/>
                <w:b w:val="0"/>
                <w:bCs/>
                <w:color w:val="000000"/>
                <w:sz w:val="18"/>
                <w:szCs w:val="18"/>
                <w:lang w:val="en-US" w:eastAsia="zh-CN"/>
              </w:rPr>
              <w:t xml:space="preserve">             </w:t>
            </w:r>
          </w:p>
        </w:tc>
        <w:tc>
          <w:tcPr>
            <w:tcW w:w="399" w:type="pct"/>
            <w:vAlign w:val="center"/>
          </w:tcPr>
          <w:p w14:paraId="05555F3F">
            <w:pPr>
              <w:tabs>
                <w:tab w:val="left" w:pos="2330"/>
                <w:tab w:val="left" w:pos="9230"/>
              </w:tabs>
              <w:autoSpaceDE w:val="0"/>
              <w:autoSpaceDN w:val="0"/>
              <w:adjustRightInd w:val="0"/>
              <w:jc w:val="center"/>
              <w:rPr>
                <w:rFonts w:hint="default" w:ascii="宋体" w:hAnsi="宋体"/>
                <w:b w:val="0"/>
                <w:bCs/>
                <w:color w:val="000000"/>
                <w:sz w:val="18"/>
                <w:szCs w:val="18"/>
              </w:rPr>
            </w:pPr>
            <w:r>
              <w:rPr>
                <w:rFonts w:hint="eastAsia" w:ascii="宋体" w:hAnsi="宋体"/>
                <w:b w:val="0"/>
                <w:bCs/>
                <w:color w:val="000000"/>
                <w:sz w:val="18"/>
                <w:szCs w:val="18"/>
                <w:lang w:val="en-US" w:eastAsia="zh-CN"/>
              </w:rPr>
              <w:t>2000套</w:t>
            </w:r>
          </w:p>
        </w:tc>
        <w:tc>
          <w:tcPr>
            <w:tcW w:w="3564" w:type="pct"/>
            <w:vAlign w:val="center"/>
          </w:tcPr>
          <w:p w14:paraId="7B4257FF">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移动桌椅应满足餐饮生活需求。桌面印制“广东应急”字样（位置：桌面两边左上角处横向排列。字体：黑体。颜色：红色。字体大小：6㎝×6㎝。字体间距：2㎝。印制：筛网印刷（采用不易掉色油墨））。</w:t>
            </w:r>
          </w:p>
          <w:p w14:paraId="442B1790">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技术要求：</w:t>
            </w:r>
          </w:p>
          <w:p w14:paraId="294AE73B">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hanging="900" w:hangingChars="500"/>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1、便携式移动折叠桌椅（桌椅一体、一桌四椅）；</w:t>
            </w:r>
          </w:p>
          <w:p w14:paraId="367B8823">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textAlignment w:val="auto"/>
              <w:outlineLvl w:val="9"/>
              <w:rPr>
                <w:rFonts w:hint="eastAsia" w:ascii="宋体" w:hAnsi="宋体" w:eastAsia="宋体" w:cs="宋体"/>
                <w:b/>
                <w:bCs/>
                <w:color w:val="auto"/>
                <w:sz w:val="18"/>
                <w:szCs w:val="18"/>
                <w:lang w:val="en-US" w:eastAsia="zh-CN"/>
              </w:rPr>
            </w:pPr>
            <w:r>
              <w:rPr>
                <w:rFonts w:hint="eastAsia" w:ascii="宋体" w:hAnsi="宋体" w:eastAsia="宋体" w:cs="宋体"/>
                <w:color w:val="auto"/>
                <w:sz w:val="18"/>
                <w:szCs w:val="18"/>
                <w:lang w:val="en-US" w:eastAsia="zh-CN"/>
              </w:rPr>
              <w:t>2、桌子尺寸：展开尺寸1000×680×660mm，</w:t>
            </w:r>
            <w:r>
              <w:rPr>
                <w:rFonts w:hint="eastAsia" w:ascii="宋体" w:hAnsi="宋体" w:eastAsia="宋体" w:cs="宋体"/>
                <w:b w:val="0"/>
                <w:bCs w:val="0"/>
                <w:color w:val="auto"/>
                <w:sz w:val="18"/>
                <w:szCs w:val="18"/>
                <w:lang w:val="en-US" w:eastAsia="zh-CN"/>
              </w:rPr>
              <w:t>折叠后尺寸1000×340×105mm；</w:t>
            </w:r>
          </w:p>
          <w:p w14:paraId="710A313B">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hanging="900" w:hangingChars="500"/>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3、凳子尺寸：高度395mm,凳面270×280mm，两个凳子之间的间距是250mm；</w:t>
            </w:r>
          </w:p>
          <w:p w14:paraId="5C2C9CF2">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hanging="900" w:hangingChars="500"/>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4、材料：桌面采用高密度纤维(防火)板，高硬度、高韧性，桌子四周为铝合金包边，表面处</w:t>
            </w:r>
          </w:p>
          <w:p w14:paraId="03C9AD40">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hanging="900" w:hangingChars="500"/>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理光亮，用坚硬的铝合金做撑脚架；</w:t>
            </w:r>
          </w:p>
          <w:p w14:paraId="05601EAF">
            <w:pPr>
              <w:keepNext w:val="0"/>
              <w:keepLines w:val="0"/>
              <w:pageBreakBefore w:val="0"/>
              <w:widowControl/>
              <w:numPr>
                <w:ilvl w:val="-1"/>
                <w:numId w:val="0"/>
              </w:numPr>
              <w:tabs>
                <w:tab w:val="left" w:pos="676"/>
                <w:tab w:val="left" w:pos="2330"/>
                <w:tab w:val="left" w:pos="9230"/>
              </w:tabs>
              <w:kinsoku/>
              <w:wordWrap/>
              <w:overflowPunct/>
              <w:topLinePunct w:val="0"/>
              <w:autoSpaceDE w:val="0"/>
              <w:autoSpaceDN w:val="0"/>
              <w:bidi w:val="0"/>
              <w:adjustRightInd w:val="0"/>
              <w:spacing w:line="240" w:lineRule="exact"/>
              <w:ind w:left="0"/>
              <w:textAlignment w:val="auto"/>
              <w:outlineLvl w:val="9"/>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r>
              <w:rPr>
                <w:rFonts w:hint="eastAsia" w:ascii="宋体" w:hAnsi="宋体" w:eastAsia="宋体" w:cs="宋体"/>
                <w:color w:val="auto"/>
                <w:sz w:val="18"/>
                <w:szCs w:val="18"/>
                <w:lang w:val="en-US" w:eastAsia="zh-CN"/>
              </w:rPr>
              <w:t>铝合金壁厚是1.5mn,桌角表面氧化，喷漆表面完整，椅子为铝合金，椅子角壁厚0.9mm；</w:t>
            </w:r>
          </w:p>
          <w:p w14:paraId="468C68F9">
            <w:pPr>
              <w:keepNext w:val="0"/>
              <w:keepLines w:val="0"/>
              <w:pageBreakBefore w:val="0"/>
              <w:widowControl/>
              <w:numPr>
                <w:ilvl w:val="0"/>
                <w:numId w:val="0"/>
              </w:numPr>
              <w:tabs>
                <w:tab w:val="left" w:pos="676"/>
                <w:tab w:val="left" w:pos="2330"/>
                <w:tab w:val="left" w:pos="9230"/>
              </w:tabs>
              <w:kinsoku/>
              <w:wordWrap/>
              <w:overflowPunct/>
              <w:topLinePunct w:val="0"/>
              <w:autoSpaceDE w:val="0"/>
              <w:autoSpaceDN w:val="0"/>
              <w:bidi w:val="0"/>
              <w:adjustRightInd w:val="0"/>
              <w:spacing w:line="240" w:lineRule="exact"/>
              <w:ind w:left="0"/>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6、毛重：10㎏，净重：9.2㎏/张；</w:t>
            </w:r>
          </w:p>
          <w:p w14:paraId="44C0B5FE">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7、桌面可承受重量&gt; 50㎏，椅子承受重量&gt; 100㎏，技术成熟，安全牢靠；可在5分钟内折叠成手提箱；</w:t>
            </w:r>
          </w:p>
          <w:p w14:paraId="44891D05">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8、包装：5层加硬单包牛皮纸箱，2个移动桌椅1箱；纸箱的正中央正反两面须写明“便携式折叠桌椅”字样。</w:t>
            </w:r>
          </w:p>
          <w:p w14:paraId="3970F867">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eastAsia="宋体" w:cs="宋体"/>
                <w:b w:val="0"/>
                <w:bCs w:val="0"/>
                <w:color w:val="auto"/>
                <w:sz w:val="18"/>
                <w:szCs w:val="18"/>
                <w:lang w:eastAsia="zh-CN"/>
              </w:rPr>
              <w:t>备注：所有材料要符合GB28478-2012《户外休闲家具安全性能要求 桌椅类产品》、GB18584-2001《室内装饰装修材料 木家具中有害物质限量》、GB/T 3324-2017 《木家具通用技术条件》。</w:t>
            </w:r>
          </w:p>
        </w:tc>
      </w:tr>
      <w:tr w14:paraId="0D47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298" w:type="pct"/>
            <w:vAlign w:val="center"/>
          </w:tcPr>
          <w:p w14:paraId="56351302">
            <w:pPr>
              <w:tabs>
                <w:tab w:val="left" w:pos="2330"/>
                <w:tab w:val="left" w:pos="9230"/>
              </w:tabs>
              <w:autoSpaceDE w:val="0"/>
              <w:autoSpaceDN w:val="0"/>
              <w:adjustRightInd w:val="0"/>
              <w:jc w:val="center"/>
              <w:rPr>
                <w:rFonts w:hint="eastAsia" w:ascii="宋体" w:hAnsi="宋体"/>
                <w:b w:val="0"/>
                <w:bCs/>
                <w:color w:val="000000"/>
                <w:sz w:val="18"/>
                <w:szCs w:val="18"/>
              </w:rPr>
            </w:pPr>
            <w:r>
              <w:rPr>
                <w:rFonts w:hint="eastAsia" w:ascii="宋体" w:hAnsi="宋体"/>
                <w:b w:val="0"/>
                <w:bCs/>
                <w:color w:val="000000"/>
                <w:sz w:val="18"/>
                <w:szCs w:val="18"/>
                <w:lang w:val="en-US" w:eastAsia="zh-CN"/>
              </w:rPr>
              <w:t>6</w:t>
            </w:r>
          </w:p>
        </w:tc>
        <w:tc>
          <w:tcPr>
            <w:tcW w:w="738" w:type="pct"/>
            <w:vAlign w:val="center"/>
          </w:tcPr>
          <w:p w14:paraId="6A70F42C">
            <w:pPr>
              <w:tabs>
                <w:tab w:val="left" w:pos="2330"/>
                <w:tab w:val="left" w:pos="9230"/>
              </w:tabs>
              <w:autoSpaceDE w:val="0"/>
              <w:autoSpaceDN w:val="0"/>
              <w:adjustRightInd w:val="0"/>
              <w:jc w:val="center"/>
              <w:rPr>
                <w:rFonts w:hint="default" w:ascii="宋体" w:hAnsi="宋体"/>
                <w:b w:val="0"/>
                <w:bCs/>
                <w:color w:val="000000"/>
                <w:sz w:val="18"/>
                <w:szCs w:val="18"/>
              </w:rPr>
            </w:pPr>
            <w:r>
              <w:rPr>
                <w:rFonts w:hint="eastAsia" w:ascii="宋体" w:hAnsi="宋体"/>
                <w:b w:val="0"/>
                <w:bCs/>
                <w:color w:val="000000"/>
                <w:sz w:val="18"/>
                <w:szCs w:val="18"/>
                <w:lang w:eastAsia="zh-CN"/>
              </w:rPr>
              <w:t>电暖器</w:t>
            </w:r>
            <w:r>
              <w:rPr>
                <w:rFonts w:hint="eastAsia" w:ascii="宋体" w:hAnsi="宋体"/>
                <w:b w:val="0"/>
                <w:bCs/>
                <w:color w:val="000000"/>
                <w:sz w:val="18"/>
                <w:szCs w:val="18"/>
                <w:lang w:val="en-US" w:eastAsia="zh-CN"/>
              </w:rPr>
              <w:t xml:space="preserve">                                </w:t>
            </w:r>
          </w:p>
        </w:tc>
        <w:tc>
          <w:tcPr>
            <w:tcW w:w="399" w:type="pct"/>
            <w:vAlign w:val="center"/>
          </w:tcPr>
          <w:p w14:paraId="1D6B4FBC">
            <w:pPr>
              <w:tabs>
                <w:tab w:val="left" w:pos="2330"/>
                <w:tab w:val="left" w:pos="9230"/>
              </w:tabs>
              <w:autoSpaceDE w:val="0"/>
              <w:autoSpaceDN w:val="0"/>
              <w:adjustRightInd w:val="0"/>
              <w:jc w:val="center"/>
              <w:rPr>
                <w:rFonts w:hint="default" w:ascii="宋体" w:hAnsi="宋体"/>
                <w:b w:val="0"/>
                <w:bCs/>
                <w:color w:val="000000"/>
                <w:sz w:val="18"/>
                <w:szCs w:val="18"/>
              </w:rPr>
            </w:pPr>
            <w:r>
              <w:rPr>
                <w:rFonts w:hint="eastAsia" w:ascii="宋体" w:hAnsi="宋体"/>
                <w:b w:val="0"/>
                <w:bCs/>
                <w:color w:val="000000"/>
                <w:sz w:val="18"/>
                <w:szCs w:val="18"/>
                <w:lang w:val="en-US" w:eastAsia="zh-CN"/>
              </w:rPr>
              <w:t>500台</w:t>
            </w:r>
          </w:p>
        </w:tc>
        <w:tc>
          <w:tcPr>
            <w:tcW w:w="3564" w:type="pct"/>
            <w:vAlign w:val="center"/>
          </w:tcPr>
          <w:p w14:paraId="6F813F91">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技术要求：</w:t>
            </w:r>
          </w:p>
          <w:p w14:paraId="71D1DF1D">
            <w:pPr>
              <w:tabs>
                <w:tab w:val="left" w:pos="676"/>
                <w:tab w:val="left" w:pos="2330"/>
                <w:tab w:val="left" w:pos="9230"/>
              </w:tabs>
              <w:autoSpaceDE w:val="0"/>
              <w:autoSpaceDN w:val="0"/>
              <w:adjustRightInd w:val="0"/>
              <w:spacing w:line="240" w:lineRule="exact"/>
              <w:jc w:val="both"/>
              <w:rPr>
                <w:rFonts w:hint="eastAsia" w:ascii="宋体" w:hAnsi="宋体" w:eastAsia="宋体"/>
                <w:b w:val="0"/>
                <w:bCs/>
                <w:color w:val="000000"/>
                <w:sz w:val="18"/>
                <w:szCs w:val="18"/>
                <w:lang w:eastAsia="zh-CN"/>
              </w:rPr>
            </w:pPr>
            <w:r>
              <w:rPr>
                <w:rFonts w:hint="eastAsia" w:ascii="宋体" w:hAnsi="宋体"/>
                <w:b w:val="0"/>
                <w:bCs/>
                <w:color w:val="000000"/>
                <w:sz w:val="18"/>
                <w:szCs w:val="18"/>
              </w:rPr>
              <w:t>额定功率：≥1500W</w:t>
            </w:r>
            <w:r>
              <w:rPr>
                <w:rFonts w:hint="eastAsia" w:ascii="宋体" w:hAnsi="宋体"/>
                <w:b w:val="0"/>
                <w:bCs/>
                <w:color w:val="000000"/>
                <w:sz w:val="18"/>
                <w:szCs w:val="18"/>
                <w:lang w:eastAsia="zh-CN"/>
              </w:rPr>
              <w:t>；</w:t>
            </w:r>
          </w:p>
          <w:p w14:paraId="5BF64D62">
            <w:pPr>
              <w:tabs>
                <w:tab w:val="left" w:pos="676"/>
                <w:tab w:val="left" w:pos="2330"/>
                <w:tab w:val="left" w:pos="9230"/>
              </w:tabs>
              <w:autoSpaceDE w:val="0"/>
              <w:autoSpaceDN w:val="0"/>
              <w:adjustRightInd w:val="0"/>
              <w:spacing w:line="240" w:lineRule="exact"/>
              <w:jc w:val="both"/>
              <w:rPr>
                <w:rFonts w:hint="eastAsia" w:ascii="宋体" w:hAnsi="宋体" w:eastAsia="宋体"/>
                <w:b w:val="0"/>
                <w:bCs/>
                <w:color w:val="000000"/>
                <w:sz w:val="18"/>
                <w:szCs w:val="18"/>
                <w:lang w:eastAsia="zh-CN"/>
              </w:rPr>
            </w:pPr>
            <w:r>
              <w:rPr>
                <w:rFonts w:hint="eastAsia" w:ascii="宋体" w:hAnsi="宋体"/>
                <w:b w:val="0"/>
                <w:bCs/>
                <w:color w:val="000000"/>
                <w:sz w:val="18"/>
                <w:szCs w:val="18"/>
              </w:rPr>
              <w:t>产品净重：≤3.5kg</w:t>
            </w:r>
            <w:r>
              <w:rPr>
                <w:rFonts w:hint="eastAsia" w:ascii="宋体" w:hAnsi="宋体"/>
                <w:b w:val="0"/>
                <w:bCs/>
                <w:color w:val="000000"/>
                <w:sz w:val="18"/>
                <w:szCs w:val="18"/>
                <w:lang w:eastAsia="zh-CN"/>
              </w:rPr>
              <w:t>；</w:t>
            </w:r>
          </w:p>
          <w:p w14:paraId="39CA7728">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lang w:val="en-US" w:eastAsia="zh-CN"/>
              </w:rPr>
            </w:pPr>
            <w:r>
              <w:rPr>
                <w:rFonts w:hint="eastAsia" w:ascii="宋体" w:hAnsi="宋体"/>
                <w:b w:val="0"/>
                <w:bCs/>
                <w:color w:val="000000"/>
                <w:sz w:val="18"/>
                <w:szCs w:val="18"/>
              </w:rPr>
              <w:t>具备过热保护、倾倒断电功能,技术性能符合相关标准，提供中国国家强制性产品认证证书</w:t>
            </w:r>
            <w:r>
              <w:rPr>
                <w:rFonts w:hint="eastAsia" w:ascii="宋体" w:hAnsi="宋体"/>
                <w:b w:val="0"/>
                <w:bCs/>
                <w:color w:val="000000"/>
                <w:sz w:val="18"/>
                <w:szCs w:val="18"/>
                <w:lang w:val="en-US" w:eastAsia="zh-CN"/>
              </w:rPr>
              <w:t>；</w:t>
            </w:r>
          </w:p>
          <w:p w14:paraId="284C20E1">
            <w:pPr>
              <w:tabs>
                <w:tab w:val="left" w:pos="676"/>
                <w:tab w:val="left" w:pos="2330"/>
                <w:tab w:val="left" w:pos="9230"/>
              </w:tabs>
              <w:autoSpaceDE w:val="0"/>
              <w:autoSpaceDN w:val="0"/>
              <w:adjustRightInd w:val="0"/>
              <w:spacing w:line="240" w:lineRule="exact"/>
              <w:jc w:val="both"/>
              <w:rPr>
                <w:rFonts w:hint="eastAsia" w:ascii="宋体" w:hAnsi="宋体"/>
                <w:b w:val="0"/>
                <w:bCs/>
                <w:color w:val="000000"/>
                <w:sz w:val="18"/>
                <w:szCs w:val="18"/>
              </w:rPr>
            </w:pPr>
            <w:r>
              <w:rPr>
                <w:rFonts w:hint="eastAsia" w:ascii="宋体" w:hAnsi="宋体" w:cs="宋体"/>
                <w:color w:val="auto"/>
                <w:sz w:val="18"/>
                <w:szCs w:val="18"/>
              </w:rPr>
              <w:t>正面显著位置印制“广东应急”“GDEM”字样。</w:t>
            </w:r>
          </w:p>
        </w:tc>
      </w:tr>
      <w:tr w14:paraId="1010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9" w:hRule="atLeast"/>
          <w:jc w:val="center"/>
        </w:trPr>
        <w:tc>
          <w:tcPr>
            <w:tcW w:w="298" w:type="pct"/>
            <w:vAlign w:val="center"/>
          </w:tcPr>
          <w:p w14:paraId="311E41F3">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p>
        </w:tc>
        <w:tc>
          <w:tcPr>
            <w:tcW w:w="738" w:type="pct"/>
            <w:vAlign w:val="center"/>
          </w:tcPr>
          <w:p w14:paraId="5AE6DC31">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太阳能灯</w:t>
            </w:r>
            <w:r>
              <w:rPr>
                <w:rFonts w:hint="eastAsia" w:ascii="宋体" w:hAnsi="宋体" w:cs="宋体"/>
                <w:color w:val="auto"/>
                <w:sz w:val="18"/>
                <w:szCs w:val="18"/>
                <w:highlight w:val="none"/>
                <w:lang w:val="en-US" w:eastAsia="zh-CN"/>
              </w:rPr>
              <w:t xml:space="preserve">             </w:t>
            </w:r>
          </w:p>
        </w:tc>
        <w:tc>
          <w:tcPr>
            <w:tcW w:w="399" w:type="pct"/>
            <w:vAlign w:val="center"/>
          </w:tcPr>
          <w:p w14:paraId="7397D1A5">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2000盏</w:t>
            </w:r>
          </w:p>
        </w:tc>
        <w:tc>
          <w:tcPr>
            <w:tcW w:w="3564" w:type="pct"/>
            <w:vAlign w:val="center"/>
          </w:tcPr>
          <w:p w14:paraId="268DC9BE">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技术要求：</w:t>
            </w:r>
          </w:p>
          <w:p w14:paraId="362BAFBA">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val="en-US" w:eastAsia="zh-CN"/>
              </w:rPr>
              <w:t>1、</w:t>
            </w:r>
            <w:r>
              <w:rPr>
                <w:rFonts w:hint="eastAsia" w:ascii="宋体" w:hAnsi="宋体" w:cs="宋体"/>
                <w:color w:val="auto"/>
                <w:sz w:val="18"/>
                <w:szCs w:val="18"/>
                <w:lang w:eastAsia="zh-CN"/>
              </w:rPr>
              <w:t>额定功率≥100w，防水；</w:t>
            </w:r>
          </w:p>
          <w:p w14:paraId="2197EC47">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 xml:space="preserve">2、防水等级: </w:t>
            </w:r>
            <w:r>
              <w:rPr>
                <w:rFonts w:hint="eastAsia" w:ascii="宋体" w:hAnsi="宋体" w:cs="宋体"/>
                <w:color w:val="auto"/>
                <w:sz w:val="18"/>
                <w:szCs w:val="18"/>
              </w:rPr>
              <w:t>≥</w:t>
            </w:r>
            <w:r>
              <w:rPr>
                <w:rFonts w:hint="eastAsia" w:ascii="宋体" w:hAnsi="宋体" w:cs="宋体"/>
                <w:color w:val="auto"/>
                <w:sz w:val="18"/>
                <w:szCs w:val="18"/>
                <w:lang w:eastAsia="zh-CN"/>
              </w:rPr>
              <w:t>IP65；</w:t>
            </w:r>
          </w:p>
          <w:p w14:paraId="53F01916">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3、发光角度：</w:t>
            </w:r>
            <w:r>
              <w:rPr>
                <w:rFonts w:hint="eastAsia" w:ascii="宋体" w:hAnsi="宋体" w:cs="宋体"/>
                <w:color w:val="auto"/>
                <w:sz w:val="18"/>
                <w:szCs w:val="18"/>
              </w:rPr>
              <w:t>≥</w:t>
            </w:r>
            <w:r>
              <w:rPr>
                <w:rFonts w:hint="eastAsia" w:ascii="宋体" w:hAnsi="宋体" w:cs="宋体"/>
                <w:color w:val="auto"/>
                <w:sz w:val="18"/>
                <w:szCs w:val="18"/>
                <w:lang w:eastAsia="zh-CN"/>
              </w:rPr>
              <w:t>120°；</w:t>
            </w:r>
          </w:p>
          <w:p w14:paraId="4DA7AE55">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val="en-US" w:eastAsia="zh-CN"/>
              </w:rPr>
              <w:t>4</w:t>
            </w:r>
            <w:r>
              <w:rPr>
                <w:rFonts w:hint="eastAsia" w:ascii="宋体" w:hAnsi="宋体" w:cs="宋体"/>
                <w:color w:val="auto"/>
                <w:sz w:val="18"/>
                <w:szCs w:val="18"/>
                <w:lang w:eastAsia="zh-CN"/>
              </w:rPr>
              <w:t>、单次可连续点亮时间：6~8小时；</w:t>
            </w:r>
          </w:p>
          <w:p w14:paraId="302F9B01">
            <w:pPr>
              <w:tabs>
                <w:tab w:val="left" w:pos="676"/>
                <w:tab w:val="left" w:pos="2330"/>
                <w:tab w:val="left" w:pos="9230"/>
              </w:tabs>
              <w:autoSpaceDE w:val="0"/>
              <w:autoSpaceDN w:val="0"/>
              <w:adjustRightInd w:val="0"/>
              <w:spacing w:line="240" w:lineRule="exact"/>
              <w:jc w:val="left"/>
              <w:rPr>
                <w:rFonts w:hint="default" w:eastAsia="宋体"/>
                <w:lang w:val="en-US" w:eastAsia="zh-CN"/>
              </w:rPr>
            </w:pPr>
            <w:r>
              <w:rPr>
                <w:rFonts w:hint="eastAsia"/>
                <w:lang w:val="en-US" w:eastAsia="zh-CN"/>
              </w:rPr>
              <w:t>5</w:t>
            </w:r>
            <w:r>
              <w:rPr>
                <w:rFonts w:hint="eastAsia"/>
                <w:lang w:eastAsia="zh-CN"/>
              </w:rPr>
              <w:t>、</w:t>
            </w:r>
            <w:r>
              <w:rPr>
                <w:rFonts w:hint="eastAsia" w:ascii="宋体" w:hAnsi="宋体" w:cs="宋体"/>
                <w:color w:val="auto"/>
                <w:sz w:val="18"/>
                <w:szCs w:val="18"/>
                <w:lang w:eastAsia="zh-CN"/>
              </w:rPr>
              <w:t>电池容量：</w:t>
            </w:r>
            <w:r>
              <w:rPr>
                <w:rFonts w:hint="eastAsia" w:ascii="宋体" w:hAnsi="宋体" w:cs="宋体"/>
                <w:color w:val="auto"/>
                <w:sz w:val="18"/>
                <w:szCs w:val="18"/>
              </w:rPr>
              <w:t>≥</w:t>
            </w:r>
            <w:r>
              <w:rPr>
                <w:rFonts w:hint="eastAsia" w:ascii="宋体" w:hAnsi="宋体" w:cs="宋体"/>
                <w:color w:val="auto"/>
                <w:sz w:val="18"/>
                <w:szCs w:val="18"/>
                <w:lang w:val="en-US" w:eastAsia="zh-CN"/>
              </w:rPr>
              <w:t>10000mAh；</w:t>
            </w:r>
          </w:p>
          <w:p w14:paraId="3F52C53F">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val="en-US" w:eastAsia="zh-CN"/>
              </w:rPr>
              <w:t>6、</w:t>
            </w:r>
            <w:r>
              <w:rPr>
                <w:rFonts w:hint="eastAsia" w:ascii="宋体" w:hAnsi="宋体" w:cs="宋体"/>
                <w:color w:val="auto"/>
                <w:sz w:val="18"/>
                <w:szCs w:val="18"/>
                <w:lang w:eastAsia="zh-CN"/>
              </w:rPr>
              <w:t>充电时间：市电充电≤4小时，太阳能充电≤</w:t>
            </w:r>
            <w:r>
              <w:rPr>
                <w:rFonts w:hint="eastAsia" w:ascii="宋体" w:hAnsi="宋体" w:cs="宋体"/>
                <w:color w:val="auto"/>
                <w:sz w:val="18"/>
                <w:szCs w:val="18"/>
                <w:lang w:val="en-US" w:eastAsia="zh-CN"/>
              </w:rPr>
              <w:t>8</w:t>
            </w:r>
            <w:r>
              <w:rPr>
                <w:rFonts w:hint="eastAsia" w:ascii="宋体" w:hAnsi="宋体" w:cs="宋体"/>
                <w:color w:val="auto"/>
                <w:sz w:val="18"/>
                <w:szCs w:val="18"/>
                <w:lang w:eastAsia="zh-CN"/>
              </w:rPr>
              <w:t>小时；</w:t>
            </w:r>
          </w:p>
          <w:p w14:paraId="4A28F372">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val="en-US" w:eastAsia="zh-CN"/>
              </w:rPr>
              <w:t>7</w:t>
            </w:r>
            <w:r>
              <w:rPr>
                <w:rFonts w:hint="eastAsia" w:ascii="宋体" w:hAnsi="宋体" w:cs="宋体"/>
                <w:color w:val="auto"/>
                <w:sz w:val="18"/>
                <w:szCs w:val="18"/>
                <w:lang w:eastAsia="zh-CN"/>
              </w:rPr>
              <w:t>、具备白色、红蓝爆闪等多种</w:t>
            </w:r>
            <w:r>
              <w:rPr>
                <w:rFonts w:hint="eastAsia" w:ascii="宋体" w:hAnsi="宋体" w:cs="宋体"/>
                <w:color w:val="auto"/>
                <w:sz w:val="18"/>
                <w:szCs w:val="18"/>
              </w:rPr>
              <w:t>光源</w:t>
            </w:r>
            <w:r>
              <w:rPr>
                <w:rFonts w:hint="eastAsia" w:ascii="宋体" w:hAnsi="宋体" w:cs="宋体"/>
                <w:color w:val="auto"/>
                <w:sz w:val="18"/>
                <w:szCs w:val="18"/>
                <w:lang w:eastAsia="zh-CN"/>
              </w:rPr>
              <w:t>和太阳能充电功能；</w:t>
            </w:r>
          </w:p>
          <w:p w14:paraId="7434A8B2">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w:t>
            </w:r>
            <w:r>
              <w:rPr>
                <w:rFonts w:hint="eastAsia" w:ascii="宋体" w:hAnsi="宋体" w:cs="宋体"/>
                <w:color w:val="auto"/>
                <w:sz w:val="18"/>
                <w:szCs w:val="18"/>
              </w:rPr>
              <w:t>、</w:t>
            </w:r>
            <w:r>
              <w:rPr>
                <w:rFonts w:hint="eastAsia" w:ascii="宋体" w:hAnsi="宋体" w:cs="宋体"/>
                <w:color w:val="auto"/>
                <w:sz w:val="18"/>
                <w:szCs w:val="18"/>
                <w:lang w:val="en-US" w:eastAsia="zh-CN"/>
              </w:rPr>
              <w:t>包装要求：外包装采用双瓦楞纸箱包装方式，纸箱应符合GJB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p w14:paraId="7EB02EA3">
            <w:pPr>
              <w:tabs>
                <w:tab w:val="left" w:pos="2330"/>
              </w:tabs>
              <w:autoSpaceDE w:val="0"/>
              <w:autoSpaceDN w:val="0"/>
              <w:adjustRightInd w:val="0"/>
              <w:spacing w:line="240" w:lineRule="exact"/>
              <w:jc w:val="left"/>
              <w:rPr>
                <w:rFonts w:hint="eastAsia" w:ascii="宋体" w:hAnsi="宋体" w:eastAsia="宋体" w:cs="宋体"/>
                <w:b w:val="0"/>
                <w:bCs w:val="0"/>
                <w:color w:val="auto"/>
                <w:sz w:val="18"/>
                <w:szCs w:val="18"/>
                <w:highlight w:val="none"/>
              </w:rPr>
            </w:pPr>
            <w:r>
              <w:rPr>
                <w:rFonts w:hint="eastAsia" w:ascii="宋体" w:hAnsi="宋体" w:cs="宋体"/>
                <w:color w:val="auto"/>
                <w:sz w:val="18"/>
                <w:szCs w:val="18"/>
                <w:lang w:val="en-US" w:eastAsia="zh-CN"/>
              </w:rPr>
              <w:t>8、</w:t>
            </w:r>
            <w:r>
              <w:rPr>
                <w:rFonts w:hint="eastAsia" w:ascii="宋体" w:hAnsi="宋体" w:cs="宋体"/>
                <w:color w:val="auto"/>
                <w:sz w:val="18"/>
                <w:szCs w:val="18"/>
              </w:rPr>
              <w:t>需提供符合GB/T</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27922-2011《商品售后服务评价体系》证书，提供产品检测合格报告</w:t>
            </w:r>
            <w:r>
              <w:rPr>
                <w:rFonts w:hint="eastAsia" w:ascii="宋体" w:hAnsi="宋体" w:cs="宋体"/>
                <w:color w:val="auto"/>
                <w:sz w:val="18"/>
                <w:szCs w:val="18"/>
                <w:lang w:eastAsia="zh-CN"/>
              </w:rPr>
              <w:t>等证明材料</w:t>
            </w:r>
            <w:r>
              <w:rPr>
                <w:rFonts w:hint="eastAsia" w:ascii="宋体" w:hAnsi="宋体" w:cs="宋体"/>
                <w:color w:val="auto"/>
                <w:sz w:val="18"/>
                <w:szCs w:val="18"/>
              </w:rPr>
              <w:t xml:space="preserve">；                                                                                                                                                                     </w:t>
            </w:r>
            <w:r>
              <w:rPr>
                <w:rFonts w:hint="eastAsia" w:ascii="宋体" w:hAnsi="宋体" w:cs="宋体"/>
                <w:color w:val="auto"/>
                <w:sz w:val="18"/>
                <w:szCs w:val="18"/>
                <w:lang w:val="en-US" w:eastAsia="zh-CN"/>
              </w:rPr>
              <w:t>9</w:t>
            </w:r>
            <w:r>
              <w:rPr>
                <w:rFonts w:hint="eastAsia" w:ascii="宋体" w:hAnsi="宋体" w:cs="宋体"/>
                <w:color w:val="auto"/>
                <w:sz w:val="18"/>
                <w:szCs w:val="18"/>
              </w:rPr>
              <w:t>、正面显著位置印制“广东应急”“GDEM”字样。</w:t>
            </w:r>
          </w:p>
        </w:tc>
      </w:tr>
      <w:tr w14:paraId="398A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298" w:type="pct"/>
            <w:vAlign w:val="center"/>
          </w:tcPr>
          <w:p w14:paraId="2E883C53">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738" w:type="pct"/>
            <w:vAlign w:val="center"/>
          </w:tcPr>
          <w:p w14:paraId="6ED3FFE8">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多功能高空照明系统</w:t>
            </w:r>
          </w:p>
          <w:p w14:paraId="23D80F4F">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eastAsia="zh-CN"/>
              </w:rPr>
              <w:t>（小型）</w:t>
            </w:r>
          </w:p>
        </w:tc>
        <w:tc>
          <w:tcPr>
            <w:tcW w:w="399" w:type="pct"/>
            <w:vAlign w:val="center"/>
          </w:tcPr>
          <w:p w14:paraId="3C71D1F6">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2套</w:t>
            </w:r>
          </w:p>
        </w:tc>
        <w:tc>
          <w:tcPr>
            <w:tcW w:w="3564" w:type="pct"/>
            <w:vAlign w:val="center"/>
          </w:tcPr>
          <w:p w14:paraId="24710FF3">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技术要求：</w:t>
            </w:r>
          </w:p>
          <w:p w14:paraId="15A4B4FB">
            <w:pPr>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飞行器重量：≤0.9kg；</w:t>
            </w:r>
          </w:p>
          <w:p w14:paraId="753BA035">
            <w:pPr>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光源额定功率：≥600W，防水防爆；</w:t>
            </w:r>
          </w:p>
          <w:p w14:paraId="6B20189D">
            <w:pPr>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高度10m处中心最大值≥250 lx，水平距离10m处边缘照度≥110 lx；</w:t>
            </w:r>
          </w:p>
          <w:p w14:paraId="348CAAD2">
            <w:pPr>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照明灯组总重量：≤0.2kg；</w:t>
            </w:r>
          </w:p>
          <w:p w14:paraId="28B9DCC3">
            <w:pPr>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保障灯组：强光照度平均值≥1500LX，最小值≥1200LX；弱光平均值≥700LX，最小值≥600LX；</w:t>
            </w:r>
          </w:p>
          <w:p w14:paraId="7AA6DF9A">
            <w:pPr>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防护等级：≥IP65；</w:t>
            </w:r>
          </w:p>
          <w:p w14:paraId="26503566">
            <w:pPr>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重量（包含供电平台、飞行器、照明模块）：≤12kg；</w:t>
            </w:r>
          </w:p>
          <w:p w14:paraId="037FF620">
            <w:pPr>
              <w:tabs>
                <w:tab w:val="left" w:pos="23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正面显著位置印制“广东应急”“GDEM”字样。</w:t>
            </w:r>
          </w:p>
        </w:tc>
      </w:tr>
      <w:tr w14:paraId="5C36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298" w:type="pct"/>
            <w:vAlign w:val="center"/>
          </w:tcPr>
          <w:p w14:paraId="11A78F15">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p>
        </w:tc>
        <w:tc>
          <w:tcPr>
            <w:tcW w:w="738" w:type="pct"/>
            <w:vAlign w:val="center"/>
          </w:tcPr>
          <w:p w14:paraId="07DDB8EB">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多功能高空照明系统</w:t>
            </w:r>
          </w:p>
          <w:p w14:paraId="0D3040D4">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eastAsia="zh-CN"/>
              </w:rPr>
              <w:t>（大型）</w:t>
            </w:r>
          </w:p>
        </w:tc>
        <w:tc>
          <w:tcPr>
            <w:tcW w:w="399" w:type="pct"/>
            <w:vAlign w:val="center"/>
          </w:tcPr>
          <w:p w14:paraId="56068118">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2套</w:t>
            </w:r>
          </w:p>
        </w:tc>
        <w:tc>
          <w:tcPr>
            <w:tcW w:w="3564" w:type="pct"/>
            <w:vAlign w:val="center"/>
          </w:tcPr>
          <w:p w14:paraId="53373FC9">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技术要求：</w:t>
            </w:r>
          </w:p>
          <w:p w14:paraId="73ABBC9F">
            <w:pPr>
              <w:spacing w:line="240" w:lineRule="exact"/>
              <w:jc w:val="left"/>
              <w:rPr>
                <w:rFonts w:hint="eastAsia" w:ascii="宋体" w:hAnsi="宋体" w:cs="宋体"/>
                <w:color w:val="auto"/>
                <w:sz w:val="18"/>
                <w:szCs w:val="18"/>
              </w:rPr>
            </w:pPr>
            <w:r>
              <w:rPr>
                <w:rFonts w:hint="eastAsia" w:ascii="宋体" w:hAnsi="宋体" w:cs="宋体"/>
                <w:color w:val="auto"/>
                <w:sz w:val="18"/>
                <w:szCs w:val="18"/>
              </w:rPr>
              <w:t>最大起飞重量：≥9kg，最大载重≥2.5kg；</w:t>
            </w:r>
          </w:p>
          <w:p w14:paraId="03542B43">
            <w:pPr>
              <w:spacing w:line="240" w:lineRule="exact"/>
              <w:jc w:val="left"/>
              <w:rPr>
                <w:rFonts w:hint="eastAsia" w:ascii="宋体" w:hAnsi="宋体" w:eastAsia="宋体" w:cs="宋体"/>
                <w:color w:val="auto"/>
                <w:sz w:val="18"/>
                <w:szCs w:val="18"/>
                <w:lang w:eastAsia="zh-CN"/>
              </w:rPr>
            </w:pPr>
            <w:r>
              <w:rPr>
                <w:rFonts w:hint="eastAsia" w:ascii="宋体" w:hAnsi="宋体" w:cs="宋体"/>
                <w:color w:val="auto"/>
                <w:sz w:val="18"/>
                <w:szCs w:val="18"/>
              </w:rPr>
              <w:t>照明光源额定功率：≥1200W</w:t>
            </w:r>
            <w:r>
              <w:rPr>
                <w:rFonts w:hint="eastAsia" w:ascii="宋体" w:hAnsi="宋体" w:cs="宋体"/>
                <w:color w:val="auto"/>
                <w:sz w:val="18"/>
                <w:szCs w:val="18"/>
                <w:lang w:eastAsia="zh-CN"/>
              </w:rPr>
              <w:t>；</w:t>
            </w:r>
          </w:p>
          <w:p w14:paraId="534D7EB5">
            <w:pPr>
              <w:spacing w:line="240" w:lineRule="exact"/>
              <w:jc w:val="left"/>
              <w:rPr>
                <w:rFonts w:hint="eastAsia" w:ascii="宋体" w:hAnsi="宋体" w:cs="宋体"/>
                <w:color w:val="auto"/>
                <w:sz w:val="18"/>
                <w:szCs w:val="18"/>
              </w:rPr>
            </w:pPr>
            <w:r>
              <w:rPr>
                <w:rFonts w:hint="eastAsia" w:ascii="宋体" w:hAnsi="宋体" w:cs="宋体"/>
                <w:color w:val="auto"/>
                <w:sz w:val="18"/>
                <w:szCs w:val="18"/>
              </w:rPr>
              <w:t>红蓝警示灯光灯功率：≥400W，高度30m处，中心最大值≥50 lx，水平距离30m处边缘照度≥20 lx。</w:t>
            </w:r>
          </w:p>
          <w:p w14:paraId="57B3607B">
            <w:pPr>
              <w:spacing w:line="240" w:lineRule="exact"/>
              <w:jc w:val="left"/>
              <w:rPr>
                <w:rFonts w:hint="eastAsia" w:ascii="宋体" w:hAnsi="宋体" w:cs="宋体"/>
                <w:color w:val="auto"/>
                <w:sz w:val="18"/>
                <w:szCs w:val="18"/>
              </w:rPr>
            </w:pPr>
            <w:r>
              <w:rPr>
                <w:rFonts w:hint="eastAsia" w:ascii="宋体" w:hAnsi="宋体" w:cs="宋体"/>
                <w:color w:val="auto"/>
                <w:sz w:val="18"/>
                <w:szCs w:val="18"/>
              </w:rPr>
              <w:t>照明范围：50米高空边缘照度≥6 Lx，照明有效覆盖面积≥10000m²；</w:t>
            </w:r>
          </w:p>
          <w:p w14:paraId="5817C857">
            <w:pPr>
              <w:spacing w:line="240" w:lineRule="exact"/>
              <w:jc w:val="left"/>
              <w:rPr>
                <w:rFonts w:hint="eastAsia" w:ascii="宋体" w:hAnsi="宋体" w:eastAsia="宋体" w:cs="宋体"/>
                <w:color w:val="auto"/>
                <w:sz w:val="18"/>
                <w:szCs w:val="18"/>
                <w:lang w:eastAsia="zh-CN"/>
              </w:rPr>
            </w:pPr>
            <w:r>
              <w:rPr>
                <w:rFonts w:hint="eastAsia" w:ascii="宋体" w:hAnsi="宋体" w:cs="宋体"/>
                <w:color w:val="auto"/>
                <w:sz w:val="18"/>
                <w:szCs w:val="18"/>
              </w:rPr>
              <w:t>照明灯组总重量：≤400克（不含支架）</w:t>
            </w:r>
            <w:r>
              <w:rPr>
                <w:rFonts w:hint="eastAsia" w:ascii="宋体" w:hAnsi="宋体" w:cs="宋体"/>
                <w:color w:val="auto"/>
                <w:sz w:val="18"/>
                <w:szCs w:val="18"/>
                <w:lang w:eastAsia="zh-CN"/>
              </w:rPr>
              <w:t>；</w:t>
            </w:r>
          </w:p>
          <w:p w14:paraId="40EA02BE">
            <w:pPr>
              <w:spacing w:line="240" w:lineRule="exact"/>
              <w:jc w:val="left"/>
              <w:rPr>
                <w:rFonts w:hint="eastAsia" w:ascii="宋体" w:hAnsi="宋体" w:cs="宋体"/>
                <w:color w:val="auto"/>
                <w:sz w:val="18"/>
                <w:szCs w:val="18"/>
              </w:rPr>
            </w:pPr>
            <w:r>
              <w:rPr>
                <w:rFonts w:hint="eastAsia" w:ascii="宋体" w:hAnsi="宋体" w:cs="宋体"/>
                <w:color w:val="auto"/>
                <w:sz w:val="18"/>
                <w:szCs w:val="18"/>
              </w:rPr>
              <w:t>防护等级：</w:t>
            </w:r>
            <w:r>
              <w:rPr>
                <w:rFonts w:hint="eastAsia" w:ascii="宋体" w:hAnsi="宋体" w:cs="宋体"/>
                <w:color w:val="auto"/>
                <w:sz w:val="18"/>
                <w:szCs w:val="18"/>
                <w:lang w:eastAsia="zh-CN"/>
              </w:rPr>
              <w:t>≥</w:t>
            </w:r>
            <w:r>
              <w:rPr>
                <w:rFonts w:hint="eastAsia" w:ascii="宋体" w:hAnsi="宋体" w:cs="宋体"/>
                <w:color w:val="auto"/>
                <w:sz w:val="18"/>
                <w:szCs w:val="18"/>
              </w:rPr>
              <w:t>IP65；</w:t>
            </w:r>
          </w:p>
          <w:p w14:paraId="2F2493BB">
            <w:pPr>
              <w:spacing w:line="240" w:lineRule="exact"/>
              <w:jc w:val="left"/>
              <w:rPr>
                <w:rFonts w:hint="eastAsia" w:ascii="宋体" w:hAnsi="宋体" w:cs="宋体"/>
                <w:color w:val="auto"/>
                <w:sz w:val="18"/>
                <w:szCs w:val="18"/>
              </w:rPr>
            </w:pPr>
            <w:r>
              <w:rPr>
                <w:rFonts w:hint="eastAsia" w:ascii="宋体" w:hAnsi="宋体" w:cs="宋体"/>
                <w:color w:val="auto"/>
                <w:sz w:val="18"/>
                <w:szCs w:val="18"/>
              </w:rPr>
              <w:t>系留平台额定功率：≥3.5 kw；</w:t>
            </w:r>
          </w:p>
          <w:p w14:paraId="418F1B30">
            <w:pPr>
              <w:spacing w:line="240" w:lineRule="exact"/>
              <w:jc w:val="left"/>
              <w:rPr>
                <w:rFonts w:hint="eastAsia" w:ascii="宋体" w:hAnsi="宋体" w:cs="宋体"/>
                <w:color w:val="auto"/>
                <w:sz w:val="18"/>
                <w:szCs w:val="18"/>
              </w:rPr>
            </w:pPr>
            <w:r>
              <w:rPr>
                <w:rFonts w:hint="eastAsia" w:ascii="宋体" w:hAnsi="宋体" w:cs="宋体"/>
                <w:color w:val="auto"/>
                <w:sz w:val="18"/>
                <w:szCs w:val="18"/>
              </w:rPr>
              <w:t>保障灯组：5m处强光平均值≥4000 lx，弱光平均值≥2500 lx；</w:t>
            </w:r>
          </w:p>
          <w:p w14:paraId="10873A3C">
            <w:pPr>
              <w:spacing w:line="240" w:lineRule="exact"/>
              <w:jc w:val="left"/>
              <w:rPr>
                <w:rFonts w:hint="eastAsia" w:ascii="宋体" w:hAnsi="宋体" w:eastAsia="宋体" w:cs="宋体"/>
                <w:color w:val="auto"/>
                <w:sz w:val="18"/>
                <w:szCs w:val="18"/>
                <w:lang w:eastAsia="zh-CN"/>
              </w:rPr>
            </w:pPr>
            <w:r>
              <w:rPr>
                <w:rFonts w:hint="eastAsia" w:ascii="宋体" w:hAnsi="宋体" w:cs="宋体"/>
                <w:color w:val="auto"/>
                <w:sz w:val="18"/>
                <w:szCs w:val="18"/>
              </w:rPr>
              <w:t>快充充电时间</w:t>
            </w:r>
            <w:r>
              <w:rPr>
                <w:rFonts w:hint="eastAsia" w:ascii="宋体" w:hAnsi="宋体" w:cs="宋体"/>
                <w:color w:val="auto"/>
                <w:sz w:val="18"/>
                <w:szCs w:val="18"/>
                <w:lang w:eastAsia="zh-CN"/>
              </w:rPr>
              <w:t>：</w:t>
            </w:r>
            <w:r>
              <w:rPr>
                <w:rFonts w:hint="eastAsia" w:ascii="宋体" w:hAnsi="宋体" w:cs="宋体"/>
                <w:color w:val="auto"/>
                <w:sz w:val="18"/>
                <w:szCs w:val="18"/>
              </w:rPr>
              <w:t>≤3h</w:t>
            </w:r>
            <w:r>
              <w:rPr>
                <w:rFonts w:hint="eastAsia" w:ascii="宋体" w:hAnsi="宋体" w:cs="宋体"/>
                <w:color w:val="auto"/>
                <w:sz w:val="18"/>
                <w:szCs w:val="18"/>
                <w:lang w:eastAsia="zh-CN"/>
              </w:rPr>
              <w:t>；</w:t>
            </w:r>
          </w:p>
          <w:p w14:paraId="67082626">
            <w:pPr>
              <w:tabs>
                <w:tab w:val="left" w:pos="23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正面显著位置印制“广东应急”“GDEM”字样。</w:t>
            </w:r>
          </w:p>
        </w:tc>
      </w:tr>
      <w:tr w14:paraId="1E8B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298" w:type="pct"/>
            <w:vAlign w:val="center"/>
          </w:tcPr>
          <w:p w14:paraId="2C625E20">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738" w:type="pct"/>
            <w:vAlign w:val="center"/>
          </w:tcPr>
          <w:p w14:paraId="28A5EEEC">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强光防爆手电筒</w:t>
            </w:r>
          </w:p>
        </w:tc>
        <w:tc>
          <w:tcPr>
            <w:tcW w:w="399" w:type="pct"/>
            <w:vAlign w:val="center"/>
          </w:tcPr>
          <w:p w14:paraId="331C2FF7">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1500个</w:t>
            </w:r>
          </w:p>
        </w:tc>
        <w:tc>
          <w:tcPr>
            <w:tcW w:w="3564" w:type="pct"/>
            <w:vAlign w:val="center"/>
          </w:tcPr>
          <w:p w14:paraId="326C5973">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技术要求：</w:t>
            </w:r>
          </w:p>
          <w:p w14:paraId="3D5B5848">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lang w:eastAsia="zh-CN"/>
              </w:rPr>
            </w:pPr>
            <w:r>
              <w:rPr>
                <w:rFonts w:hint="eastAsia" w:ascii="宋体" w:hAnsi="宋体" w:cs="宋体"/>
                <w:color w:val="auto"/>
                <w:sz w:val="18"/>
                <w:szCs w:val="18"/>
              </w:rPr>
              <w:t>专业密封设计，可在水下使用</w:t>
            </w:r>
            <w:r>
              <w:rPr>
                <w:rFonts w:hint="eastAsia" w:ascii="宋体" w:hAnsi="宋体" w:cs="宋体"/>
                <w:color w:val="auto"/>
                <w:sz w:val="18"/>
                <w:szCs w:val="18"/>
                <w:lang w:eastAsia="zh-CN"/>
              </w:rPr>
              <w:t>，</w:t>
            </w:r>
            <w:r>
              <w:rPr>
                <w:rFonts w:hint="eastAsia" w:ascii="宋体" w:hAnsi="宋体" w:cs="宋体"/>
                <w:color w:val="auto"/>
                <w:sz w:val="18"/>
                <w:szCs w:val="18"/>
              </w:rPr>
              <w:t>采用单颗6W高效LED光源</w:t>
            </w:r>
            <w:r>
              <w:rPr>
                <w:rFonts w:hint="eastAsia" w:ascii="宋体" w:hAnsi="宋体" w:cs="宋体"/>
                <w:color w:val="auto"/>
                <w:sz w:val="18"/>
                <w:szCs w:val="18"/>
                <w:lang w:eastAsia="zh-CN"/>
              </w:rPr>
              <w:t>；</w:t>
            </w:r>
          </w:p>
          <w:p w14:paraId="48A6DFA5">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lang w:eastAsia="zh-CN"/>
              </w:rPr>
            </w:pPr>
            <w:r>
              <w:rPr>
                <w:rFonts w:hint="eastAsia" w:ascii="宋体" w:hAnsi="宋体" w:cs="宋体"/>
                <w:color w:val="auto"/>
                <w:sz w:val="18"/>
                <w:szCs w:val="18"/>
              </w:rPr>
              <w:t>电池容量</w:t>
            </w:r>
            <w:r>
              <w:rPr>
                <w:rFonts w:hint="eastAsia" w:ascii="宋体" w:hAnsi="宋体" w:cs="宋体"/>
                <w:color w:val="auto"/>
                <w:sz w:val="18"/>
                <w:szCs w:val="18"/>
                <w:lang w:eastAsia="zh-CN"/>
              </w:rPr>
              <w:t>：</w:t>
            </w:r>
            <w:r>
              <w:rPr>
                <w:rFonts w:hint="eastAsia" w:ascii="宋体" w:hAnsi="宋体" w:cs="宋体"/>
                <w:color w:val="auto"/>
                <w:sz w:val="18"/>
                <w:szCs w:val="18"/>
              </w:rPr>
              <w:t>≥5Ah</w:t>
            </w:r>
            <w:r>
              <w:rPr>
                <w:rFonts w:hint="eastAsia" w:ascii="宋体" w:hAnsi="宋体" w:cs="宋体"/>
                <w:color w:val="auto"/>
                <w:sz w:val="18"/>
                <w:szCs w:val="18"/>
                <w:lang w:eastAsia="zh-CN"/>
              </w:rPr>
              <w:t>：</w:t>
            </w:r>
          </w:p>
          <w:p w14:paraId="3B74FA29">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照明时间：强光≥5小时，工作光≥10小时；</w:t>
            </w:r>
          </w:p>
          <w:p w14:paraId="563D601D">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lang w:eastAsia="zh-CN"/>
              </w:rPr>
            </w:pPr>
            <w:r>
              <w:rPr>
                <w:rFonts w:hint="eastAsia" w:ascii="宋体" w:hAnsi="宋体" w:cs="宋体"/>
                <w:color w:val="auto"/>
                <w:sz w:val="18"/>
                <w:szCs w:val="18"/>
              </w:rPr>
              <w:t>5m处</w:t>
            </w:r>
            <w:r>
              <w:rPr>
                <w:rFonts w:hint="eastAsia" w:ascii="宋体" w:hAnsi="宋体" w:cs="宋体"/>
                <w:color w:val="auto"/>
                <w:sz w:val="18"/>
                <w:szCs w:val="18"/>
                <w:lang w:eastAsia="zh-CN"/>
              </w:rPr>
              <w:t>：</w:t>
            </w:r>
            <w:r>
              <w:rPr>
                <w:rFonts w:hint="eastAsia" w:ascii="宋体" w:hAnsi="宋体" w:cs="宋体"/>
                <w:color w:val="auto"/>
                <w:sz w:val="18"/>
                <w:szCs w:val="18"/>
              </w:rPr>
              <w:t>测试光束直径300mm，强光平均值≥2200lx</w:t>
            </w:r>
            <w:r>
              <w:rPr>
                <w:rFonts w:hint="eastAsia" w:ascii="宋体" w:hAnsi="宋体" w:cs="宋体"/>
                <w:color w:val="auto"/>
                <w:sz w:val="18"/>
                <w:szCs w:val="18"/>
                <w:lang w:eastAsia="zh-CN"/>
              </w:rPr>
              <w:t>，</w:t>
            </w:r>
            <w:r>
              <w:rPr>
                <w:rFonts w:hint="eastAsia" w:ascii="宋体" w:hAnsi="宋体" w:cs="宋体"/>
                <w:color w:val="auto"/>
                <w:sz w:val="18"/>
                <w:szCs w:val="18"/>
              </w:rPr>
              <w:t>强光最小值≥1300lx</w:t>
            </w:r>
            <w:r>
              <w:rPr>
                <w:rFonts w:hint="eastAsia" w:ascii="宋体" w:hAnsi="宋体" w:cs="宋体"/>
                <w:color w:val="auto"/>
                <w:sz w:val="18"/>
                <w:szCs w:val="18"/>
                <w:lang w:eastAsia="zh-CN"/>
              </w:rPr>
              <w:t>，</w:t>
            </w:r>
            <w:r>
              <w:rPr>
                <w:rFonts w:hint="eastAsia" w:ascii="宋体" w:hAnsi="宋体" w:cs="宋体"/>
                <w:color w:val="auto"/>
                <w:sz w:val="18"/>
                <w:szCs w:val="18"/>
              </w:rPr>
              <w:t>弱光平均值≥1300lx，弱光最小值≥750lx</w:t>
            </w:r>
            <w:r>
              <w:rPr>
                <w:rFonts w:hint="eastAsia" w:ascii="宋体" w:hAnsi="宋体" w:cs="宋体"/>
                <w:color w:val="auto"/>
                <w:sz w:val="18"/>
                <w:szCs w:val="18"/>
                <w:lang w:eastAsia="zh-CN"/>
              </w:rPr>
              <w:t>；</w:t>
            </w:r>
          </w:p>
          <w:p w14:paraId="0B7B5E58">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重量</w:t>
            </w:r>
            <w:r>
              <w:rPr>
                <w:rFonts w:hint="eastAsia" w:ascii="宋体" w:hAnsi="宋体" w:cs="宋体"/>
                <w:color w:val="auto"/>
                <w:sz w:val="18"/>
                <w:szCs w:val="18"/>
                <w:lang w:eastAsia="zh-CN"/>
              </w:rPr>
              <w:t>：</w:t>
            </w:r>
            <w:r>
              <w:rPr>
                <w:rFonts w:hint="eastAsia" w:ascii="宋体" w:hAnsi="宋体" w:cs="宋体"/>
                <w:color w:val="auto"/>
                <w:sz w:val="18"/>
                <w:szCs w:val="18"/>
              </w:rPr>
              <w:t>≤0.8Kg；</w:t>
            </w:r>
          </w:p>
          <w:p w14:paraId="4093CF7B">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符合GB 30734-2014 标准。防护等级IP66/IP68,潜水深度30m，持续0.5h；</w:t>
            </w:r>
          </w:p>
          <w:p w14:paraId="67E0762A">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防爆最高等级，Exd IIC T6 Gb，提供防爆证明和防爆合格证。</w:t>
            </w:r>
          </w:p>
          <w:p w14:paraId="72E2495D">
            <w:pPr>
              <w:tabs>
                <w:tab w:val="left" w:pos="676"/>
                <w:tab w:val="left" w:pos="2330"/>
                <w:tab w:val="left" w:pos="9230"/>
              </w:tabs>
              <w:autoSpaceDE w:val="0"/>
              <w:autoSpaceDN w:val="0"/>
              <w:adjustRightInd w:val="0"/>
              <w:spacing w:line="240" w:lineRule="exact"/>
              <w:jc w:val="left"/>
              <w:rPr>
                <w:rFonts w:hint="eastAsia" w:ascii="宋体" w:hAnsi="宋体" w:eastAsia="宋体" w:cs="宋体"/>
                <w:b w:val="0"/>
                <w:bCs w:val="0"/>
                <w:color w:val="auto"/>
                <w:sz w:val="18"/>
                <w:szCs w:val="18"/>
                <w:highlight w:val="none"/>
              </w:rPr>
            </w:pPr>
            <w:r>
              <w:rPr>
                <w:rFonts w:hint="eastAsia" w:ascii="宋体" w:hAnsi="宋体" w:cs="宋体"/>
                <w:color w:val="auto"/>
                <w:sz w:val="18"/>
                <w:szCs w:val="18"/>
              </w:rPr>
              <w:t>正面显著位置印制“广东应急”“GDEM”字样。</w:t>
            </w:r>
          </w:p>
        </w:tc>
      </w:tr>
      <w:tr w14:paraId="6314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298" w:type="pct"/>
            <w:vAlign w:val="center"/>
          </w:tcPr>
          <w:p w14:paraId="4749AEF8">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w:t>
            </w:r>
          </w:p>
        </w:tc>
        <w:tc>
          <w:tcPr>
            <w:tcW w:w="738" w:type="pct"/>
            <w:vAlign w:val="center"/>
          </w:tcPr>
          <w:p w14:paraId="1412F2A2">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eastAsia="zh-CN"/>
              </w:rPr>
              <w:t>手提式防爆巡检工作灯</w:t>
            </w:r>
            <w:r>
              <w:rPr>
                <w:rFonts w:hint="eastAsia" w:ascii="宋体" w:hAnsi="宋体" w:cs="宋体"/>
                <w:color w:val="auto"/>
                <w:sz w:val="18"/>
                <w:szCs w:val="18"/>
                <w:highlight w:val="none"/>
                <w:lang w:val="en-US" w:eastAsia="zh-CN"/>
              </w:rPr>
              <w:t xml:space="preserve">              </w:t>
            </w:r>
          </w:p>
        </w:tc>
        <w:tc>
          <w:tcPr>
            <w:tcW w:w="399" w:type="pct"/>
            <w:vAlign w:val="center"/>
          </w:tcPr>
          <w:p w14:paraId="46401C71">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500个</w:t>
            </w:r>
          </w:p>
        </w:tc>
        <w:tc>
          <w:tcPr>
            <w:tcW w:w="3564" w:type="pct"/>
            <w:vAlign w:val="center"/>
          </w:tcPr>
          <w:p w14:paraId="2CBB9AC7">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技术要求：</w:t>
            </w:r>
          </w:p>
          <w:p w14:paraId="4551075E">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采用高光效LED光源</w:t>
            </w:r>
            <w:r>
              <w:rPr>
                <w:rFonts w:hint="eastAsia" w:ascii="宋体" w:hAnsi="宋体" w:cs="宋体"/>
                <w:color w:val="auto"/>
                <w:sz w:val="18"/>
                <w:szCs w:val="18"/>
                <w:highlight w:val="none"/>
                <w:lang w:eastAsia="zh-CN"/>
              </w:rPr>
              <w:t>；</w:t>
            </w:r>
          </w:p>
          <w:p w14:paraId="5DAF631A">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额定电压</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≥3.7V</w:t>
            </w:r>
            <w:r>
              <w:rPr>
                <w:rFonts w:hint="eastAsia" w:ascii="宋体" w:hAnsi="宋体" w:cs="宋体"/>
                <w:color w:val="auto"/>
                <w:sz w:val="18"/>
                <w:szCs w:val="18"/>
                <w:highlight w:val="none"/>
                <w:lang w:eastAsia="zh-CN"/>
              </w:rPr>
              <w:t>；</w:t>
            </w:r>
          </w:p>
          <w:p w14:paraId="7A88AD37">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额定容量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≥4Ah；</w:t>
            </w:r>
          </w:p>
          <w:p w14:paraId="7A7B2B11">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灯具可在120°范围内调节光束角度，灯具可实现聚、泛光不同需求；</w:t>
            </w:r>
          </w:p>
          <w:p w14:paraId="7945A76E">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使用时间：强光≥5h，弱光≥20h，泛光≥20h</w:t>
            </w:r>
            <w:r>
              <w:rPr>
                <w:rFonts w:hint="eastAsia" w:ascii="宋体" w:hAnsi="宋体" w:cs="宋体"/>
                <w:color w:val="auto"/>
                <w:sz w:val="18"/>
                <w:szCs w:val="18"/>
                <w:highlight w:val="none"/>
                <w:lang w:eastAsia="zh-CN"/>
              </w:rPr>
              <w:t>；</w:t>
            </w:r>
          </w:p>
          <w:p w14:paraId="7B9B0373">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5m处照度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强光≥640lx，弱光≥170lx；</w:t>
            </w:r>
          </w:p>
          <w:p w14:paraId="3372F0F8">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重量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≤0.6kg</w:t>
            </w:r>
            <w:r>
              <w:rPr>
                <w:rFonts w:hint="eastAsia" w:ascii="宋体" w:hAnsi="宋体" w:cs="宋体"/>
                <w:color w:val="auto"/>
                <w:sz w:val="18"/>
                <w:szCs w:val="18"/>
                <w:highlight w:val="none"/>
                <w:lang w:eastAsia="zh-CN"/>
              </w:rPr>
              <w:t>；</w:t>
            </w:r>
          </w:p>
          <w:p w14:paraId="736B5288">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防护等级IP66，Ex ib IIC T4，符合GB7000.1-2007,GB3836.1-2000,GB3836.4-2000</w:t>
            </w:r>
            <w:r>
              <w:rPr>
                <w:rFonts w:hint="eastAsia" w:ascii="宋体" w:hAnsi="宋体" w:cs="宋体"/>
                <w:color w:val="auto"/>
                <w:sz w:val="18"/>
                <w:szCs w:val="18"/>
                <w:highlight w:val="none"/>
                <w:lang w:eastAsia="zh-CN"/>
              </w:rPr>
              <w:t>；</w:t>
            </w:r>
          </w:p>
          <w:p w14:paraId="7D69F559">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r>
              <w:rPr>
                <w:rFonts w:hint="eastAsia" w:ascii="宋体" w:hAnsi="宋体" w:cs="宋体"/>
                <w:color w:val="auto"/>
                <w:sz w:val="18"/>
                <w:szCs w:val="18"/>
              </w:rPr>
              <w:t>正面显著位置印制“广东应急”“GDEM”字样。</w:t>
            </w:r>
          </w:p>
        </w:tc>
      </w:tr>
      <w:tr w14:paraId="52A4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298" w:type="pct"/>
            <w:vAlign w:val="center"/>
          </w:tcPr>
          <w:p w14:paraId="78941C04">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p>
        </w:tc>
        <w:tc>
          <w:tcPr>
            <w:tcW w:w="738" w:type="pct"/>
            <w:vAlign w:val="center"/>
          </w:tcPr>
          <w:p w14:paraId="51185916">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eastAsia="zh-CN"/>
              </w:rPr>
              <w:t>普通睡袋</w:t>
            </w:r>
            <w:r>
              <w:rPr>
                <w:rFonts w:hint="eastAsia" w:ascii="宋体" w:hAnsi="宋体" w:cs="宋体"/>
                <w:color w:val="auto"/>
                <w:sz w:val="18"/>
                <w:szCs w:val="18"/>
                <w:highlight w:val="none"/>
                <w:lang w:val="en-US" w:eastAsia="zh-CN"/>
              </w:rPr>
              <w:t xml:space="preserve">           </w:t>
            </w:r>
          </w:p>
        </w:tc>
        <w:tc>
          <w:tcPr>
            <w:tcW w:w="399" w:type="pct"/>
            <w:vAlign w:val="center"/>
          </w:tcPr>
          <w:p w14:paraId="750A5D64">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5000个</w:t>
            </w:r>
          </w:p>
        </w:tc>
        <w:tc>
          <w:tcPr>
            <w:tcW w:w="3564" w:type="pct"/>
            <w:vAlign w:val="center"/>
          </w:tcPr>
          <w:p w14:paraId="5F468BE0">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p>
          <w:p w14:paraId="7B519B4A">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普通睡袋标签印制“广东应急”“GDEM”字样（位置：洗水唛标签正面顶部处上下居中横向排列。字体：黑体。颜色：红色。字体大小：0.6㎝×0.6㎝（“广东应急”字样）和0.4㎝×0.4㎝（“GDEM”字样）。字体间距：0.3㎝（“广东应急”字样）和0.5㎝（“GDEM”字样）。字样应在产品使用寿命周期内保持清晰易读。</w:t>
            </w:r>
          </w:p>
          <w:p w14:paraId="16B9D1DF">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技术要求：</w:t>
            </w:r>
          </w:p>
          <w:p w14:paraId="7B81A411">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val="en-US" w:eastAsia="zh-CN"/>
              </w:rPr>
              <w:t>1、</w:t>
            </w:r>
            <w:r>
              <w:rPr>
                <w:rFonts w:hint="eastAsia" w:ascii="宋体" w:hAnsi="宋体" w:cs="宋体"/>
                <w:color w:val="auto"/>
                <w:sz w:val="18"/>
                <w:szCs w:val="18"/>
                <w:lang w:eastAsia="zh-CN"/>
              </w:rPr>
              <w:t>规格：</w:t>
            </w:r>
            <w:r>
              <w:rPr>
                <w:rFonts w:hint="eastAsia" w:ascii="宋体" w:hAnsi="宋体" w:cs="宋体"/>
                <w:color w:val="auto"/>
                <w:sz w:val="18"/>
                <w:szCs w:val="18"/>
                <w:lang w:val="en-US" w:eastAsia="zh-CN"/>
              </w:rPr>
              <w:t>L</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1.8～1.9＋0.3～0.4</w:t>
            </w:r>
            <w:r>
              <w:rPr>
                <w:rFonts w:hint="eastAsia" w:ascii="宋体" w:hAnsi="宋体" w:cs="宋体"/>
                <w:color w:val="auto"/>
                <w:sz w:val="18"/>
                <w:szCs w:val="18"/>
                <w:lang w:eastAsia="zh-CN"/>
              </w:rPr>
              <w:t>）ｍ×</w:t>
            </w:r>
            <w:r>
              <w:rPr>
                <w:rFonts w:hint="eastAsia" w:ascii="宋体" w:hAnsi="宋体" w:cs="宋体"/>
                <w:color w:val="auto"/>
                <w:sz w:val="18"/>
                <w:szCs w:val="18"/>
                <w:lang w:val="en-US" w:eastAsia="zh-CN"/>
              </w:rPr>
              <w:t>W</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0.7～0.8</w:t>
            </w:r>
            <w:r>
              <w:rPr>
                <w:rFonts w:hint="eastAsia" w:ascii="宋体" w:hAnsi="宋体" w:cs="宋体"/>
                <w:color w:val="auto"/>
                <w:sz w:val="18"/>
                <w:szCs w:val="18"/>
                <w:lang w:eastAsia="zh-CN"/>
              </w:rPr>
              <w:t>）ｍ；</w:t>
            </w:r>
          </w:p>
          <w:p w14:paraId="74C64295">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面料：</w:t>
            </w:r>
            <w:r>
              <w:rPr>
                <w:rFonts w:hint="eastAsia" w:ascii="宋体" w:hAnsi="宋体" w:cs="宋体"/>
                <w:color w:val="auto"/>
                <w:sz w:val="18"/>
                <w:szCs w:val="18"/>
                <w:lang w:val="en-US" w:eastAsia="zh-CN"/>
              </w:rPr>
              <w:t>100%聚酯纤维，300T春亚纺涤纶布，克重≥70g/㎡，具有防水性能；</w:t>
            </w:r>
          </w:p>
          <w:p w14:paraId="18835B97">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val="en-US" w:eastAsia="zh-CN"/>
              </w:rPr>
              <w:t>3、</w:t>
            </w:r>
            <w:r>
              <w:rPr>
                <w:rFonts w:hint="eastAsia" w:ascii="宋体" w:hAnsi="宋体" w:cs="宋体"/>
                <w:color w:val="auto"/>
                <w:sz w:val="18"/>
                <w:szCs w:val="18"/>
                <w:lang w:eastAsia="zh-CN"/>
              </w:rPr>
              <w:t>里料：</w:t>
            </w:r>
            <w:r>
              <w:rPr>
                <w:rFonts w:hint="eastAsia" w:ascii="宋体" w:hAnsi="宋体" w:cs="宋体"/>
                <w:color w:val="auto"/>
                <w:sz w:val="18"/>
                <w:szCs w:val="18"/>
                <w:lang w:val="en-US" w:eastAsia="zh-CN"/>
              </w:rPr>
              <w:t>100%棉，克重≥95g/㎡；</w:t>
            </w:r>
          </w:p>
          <w:p w14:paraId="186B7090">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4、</w:t>
            </w:r>
            <w:r>
              <w:rPr>
                <w:rFonts w:hint="eastAsia" w:ascii="宋体" w:hAnsi="宋体" w:cs="宋体"/>
                <w:color w:val="auto"/>
                <w:sz w:val="18"/>
                <w:szCs w:val="18"/>
                <w:lang w:eastAsia="zh-CN"/>
              </w:rPr>
              <w:t>填充物：</w:t>
            </w:r>
            <w:r>
              <w:rPr>
                <w:rFonts w:hint="eastAsia" w:ascii="宋体" w:hAnsi="宋体" w:cs="宋体"/>
                <w:color w:val="auto"/>
                <w:sz w:val="18"/>
                <w:szCs w:val="18"/>
                <w:lang w:val="en-US" w:eastAsia="zh-CN"/>
              </w:rPr>
              <w:t>100%聚酯纤维；</w:t>
            </w:r>
          </w:p>
          <w:p w14:paraId="4AA39571">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5、总重量≥1公斤；</w:t>
            </w:r>
          </w:p>
          <w:p w14:paraId="7C1B8120">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6、款式：信封式；</w:t>
            </w:r>
          </w:p>
          <w:p w14:paraId="371AE067">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7、不应使用金属拉链。</w:t>
            </w:r>
          </w:p>
          <w:p w14:paraId="1627CF93">
            <w:pPr>
              <w:tabs>
                <w:tab w:val="left" w:pos="676"/>
                <w:tab w:val="left" w:pos="2330"/>
                <w:tab w:val="left" w:pos="9230"/>
              </w:tabs>
              <w:autoSpaceDE w:val="0"/>
              <w:autoSpaceDN w:val="0"/>
              <w:adjustRightInd w:val="0"/>
              <w:spacing w:line="24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备注：除采购人有明确特殊要求外，产品质量要符合GB 18401-2010《国家纺织产品基本安全技术规范》、GB 18383-2007《絮用纤维制品通用技术要求》、GB/T 29862-2013《纺织品 纤维含量的标识》、FZ/T 62045-2021《棉睡袋》等标准要求。</w:t>
            </w:r>
            <w:r>
              <w:rPr>
                <w:rFonts w:hint="eastAsia" w:ascii="宋体" w:hAnsi="宋体" w:cs="宋体"/>
                <w:color w:val="auto"/>
                <w:sz w:val="18"/>
                <w:szCs w:val="18"/>
              </w:rPr>
              <w:t>拉链要符合QB/T 2172-2014《注塑拉链》/QB/T 2173-2014《尼龙拉链》等标准要求</w:t>
            </w:r>
            <w:r>
              <w:rPr>
                <w:rFonts w:hint="eastAsia" w:ascii="宋体" w:hAnsi="宋体" w:cs="宋体"/>
                <w:color w:val="auto"/>
                <w:sz w:val="18"/>
                <w:szCs w:val="18"/>
                <w:lang w:eastAsia="zh-CN"/>
              </w:rPr>
              <w:t>。</w:t>
            </w:r>
          </w:p>
          <w:p w14:paraId="55B17D4B">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rPr>
            </w:pPr>
          </w:p>
        </w:tc>
      </w:tr>
      <w:tr w14:paraId="72DD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6" w:hRule="atLeast"/>
          <w:jc w:val="center"/>
        </w:trPr>
        <w:tc>
          <w:tcPr>
            <w:tcW w:w="298" w:type="pct"/>
            <w:vAlign w:val="center"/>
          </w:tcPr>
          <w:p w14:paraId="0C179927">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w:t>
            </w:r>
          </w:p>
        </w:tc>
        <w:tc>
          <w:tcPr>
            <w:tcW w:w="738" w:type="pct"/>
            <w:vAlign w:val="center"/>
          </w:tcPr>
          <w:p w14:paraId="217E5381">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eastAsia="zh-CN"/>
              </w:rPr>
              <w:t>防潮垫</w:t>
            </w:r>
            <w:r>
              <w:rPr>
                <w:rFonts w:hint="eastAsia" w:ascii="宋体" w:hAnsi="宋体" w:cs="宋体"/>
                <w:color w:val="auto"/>
                <w:sz w:val="18"/>
                <w:szCs w:val="18"/>
                <w:highlight w:val="none"/>
                <w:lang w:val="en-US" w:eastAsia="zh-CN"/>
              </w:rPr>
              <w:t xml:space="preserve">               </w:t>
            </w:r>
          </w:p>
        </w:tc>
        <w:tc>
          <w:tcPr>
            <w:tcW w:w="399" w:type="pct"/>
            <w:vAlign w:val="center"/>
          </w:tcPr>
          <w:p w14:paraId="07CDB7EB">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5000床</w:t>
            </w:r>
          </w:p>
        </w:tc>
        <w:tc>
          <w:tcPr>
            <w:tcW w:w="3564" w:type="pct"/>
            <w:vAlign w:val="center"/>
          </w:tcPr>
          <w:p w14:paraId="4E2C44A8">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防潮垫标签印制“广东应急”“GDEM”字样（位置：洗水唛标签正面顶部处上下居中横向排列。字体：黑体。颜色：红色。字体大小：0.6㎝×0.6㎝（“广东应急”字样）和0.4㎝×0.4㎝（“GDEM”字样）。字体间距：0.3㎝（“广东应急”字样）和0.5㎝（“GDEM”字样）。字样应在产品使用寿命周期内保持清晰易读。</w:t>
            </w:r>
          </w:p>
          <w:p w14:paraId="329B82D6">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left"/>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color w:val="auto"/>
                <w:sz w:val="18"/>
                <w:szCs w:val="18"/>
              </w:rPr>
              <w:t>技术要求：</w:t>
            </w:r>
          </w:p>
          <w:p w14:paraId="07EFA81C">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式样：防潮垫正面使用绒面料，背面使用PEVA防水涂层，合成革做的拎手。以藏青色格子面料和PEVA防水涂层面料为主要材料缝制的防潮垫；</w:t>
            </w:r>
          </w:p>
          <w:p w14:paraId="04C67A42">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lang w:eastAsia="zh-CN"/>
              </w:rPr>
              <w:t>规格：150cm×200cm（允许国家标准范围内的正偏差，不允许负偏差）；</w:t>
            </w:r>
          </w:p>
          <w:p w14:paraId="17B8E821">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lang w:eastAsia="zh-CN"/>
              </w:rPr>
              <w:t>拎手规格：</w:t>
            </w:r>
            <w:r>
              <w:rPr>
                <w:rFonts w:hint="eastAsia" w:ascii="宋体" w:hAnsi="宋体" w:eastAsia="宋体" w:cs="宋体"/>
                <w:b w:val="0"/>
                <w:bCs w:val="0"/>
                <w:color w:val="auto"/>
                <w:sz w:val="18"/>
                <w:szCs w:val="18"/>
                <w:highlight w:val="none"/>
                <w:lang w:val="en-US" w:eastAsia="zh-CN"/>
              </w:rPr>
              <w:t>25</w:t>
            </w:r>
            <w:r>
              <w:rPr>
                <w:rFonts w:hint="eastAsia" w:ascii="宋体" w:hAnsi="宋体" w:eastAsia="宋体" w:cs="宋体"/>
                <w:b w:val="0"/>
                <w:bCs w:val="0"/>
                <w:color w:val="auto"/>
                <w:sz w:val="18"/>
                <w:szCs w:val="18"/>
                <w:highlight w:val="none"/>
                <w:lang w:eastAsia="zh-CN"/>
              </w:rPr>
              <w:t>cm×</w:t>
            </w: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lang w:eastAsia="zh-CN"/>
              </w:rPr>
              <w:t>cm（允许国家标准范围内的正偏差，不允许负偏差）；</w:t>
            </w:r>
          </w:p>
          <w:p w14:paraId="0D6DCD13">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lang w:eastAsia="zh-CN"/>
              </w:rPr>
              <w:t>防潮垫正面面料：220g/㎡（藏青格子摇粒绒）；</w:t>
            </w:r>
          </w:p>
          <w:p w14:paraId="6D563F29">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eastAsia="zh-CN"/>
              </w:rPr>
              <w:t>防潮垫背面面料：15S（PEVA涂层）；</w:t>
            </w:r>
          </w:p>
          <w:p w14:paraId="3CA512B2">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lang w:eastAsia="zh-CN"/>
              </w:rPr>
              <w:t>防潮垫防水面面料：沾水等级</w:t>
            </w:r>
            <w:r>
              <w:rPr>
                <w:rFonts w:hint="eastAsia" w:ascii="宋体" w:hAnsi="宋体" w:eastAsia="宋体" w:cs="宋体"/>
                <w:b w:val="0"/>
                <w:bCs w:val="0"/>
                <w:color w:val="auto"/>
                <w:sz w:val="18"/>
                <w:szCs w:val="18"/>
                <w:highlight w:val="none"/>
                <w:lang w:val="en-US" w:eastAsia="zh-CN"/>
              </w:rPr>
              <w:t xml:space="preserve"> 4级及以上</w:t>
            </w:r>
            <w:r>
              <w:rPr>
                <w:rFonts w:hint="eastAsia" w:ascii="宋体" w:hAnsi="宋体" w:eastAsia="宋体" w:cs="宋体"/>
                <w:b w:val="0"/>
                <w:bCs w:val="0"/>
                <w:color w:val="auto"/>
                <w:sz w:val="18"/>
                <w:szCs w:val="18"/>
                <w:highlight w:val="none"/>
                <w:lang w:eastAsia="zh-CN"/>
              </w:rPr>
              <w:t>；</w:t>
            </w:r>
          </w:p>
          <w:p w14:paraId="27D6C771">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lang w:eastAsia="zh-CN"/>
              </w:rPr>
              <w:t>防潮垫拎手：厚度为0.2CM（PVC棕色合成革，含浸底布双色）；</w:t>
            </w:r>
          </w:p>
          <w:p w14:paraId="57E17963">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8、</w:t>
            </w:r>
            <w:r>
              <w:rPr>
                <w:rFonts w:hint="eastAsia" w:ascii="宋体" w:hAnsi="宋体" w:eastAsia="宋体" w:cs="宋体"/>
                <w:b w:val="0"/>
                <w:bCs w:val="0"/>
                <w:color w:val="auto"/>
                <w:sz w:val="18"/>
                <w:szCs w:val="18"/>
                <w:highlight w:val="none"/>
                <w:lang w:eastAsia="zh-CN"/>
              </w:rPr>
              <w:t>捆绑织带：900D2.5cm宽/15.0g黑色平织带；</w:t>
            </w:r>
          </w:p>
          <w:p w14:paraId="0453A0EC">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9、</w:t>
            </w:r>
            <w:r>
              <w:rPr>
                <w:rFonts w:hint="eastAsia" w:ascii="宋体" w:hAnsi="宋体" w:eastAsia="宋体" w:cs="宋体"/>
                <w:b w:val="0"/>
                <w:bCs w:val="0"/>
                <w:color w:val="auto"/>
                <w:sz w:val="18"/>
                <w:szCs w:val="18"/>
                <w:highlight w:val="none"/>
                <w:lang w:eastAsia="zh-CN"/>
              </w:rPr>
              <w:t>防潮垫的包边：900D2.2cm宽/6.0g薄黑色平包边带；</w:t>
            </w:r>
          </w:p>
          <w:p w14:paraId="6A5F6293">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10、</w:t>
            </w:r>
            <w:r>
              <w:rPr>
                <w:rFonts w:hint="eastAsia" w:ascii="宋体" w:hAnsi="宋体" w:eastAsia="宋体" w:cs="宋体"/>
                <w:b w:val="0"/>
                <w:bCs w:val="0"/>
                <w:color w:val="auto"/>
                <w:sz w:val="18"/>
                <w:szCs w:val="18"/>
                <w:highlight w:val="none"/>
                <w:lang w:eastAsia="zh-CN"/>
              </w:rPr>
              <w:t>粘扣：2.5cm宽黑色粘扣（捆绑后固定部分）；</w:t>
            </w:r>
          </w:p>
          <w:p w14:paraId="34C7BFE7">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11、</w:t>
            </w:r>
            <w:r>
              <w:rPr>
                <w:rFonts w:hint="eastAsia" w:ascii="宋体" w:hAnsi="宋体" w:eastAsia="宋体" w:cs="宋体"/>
                <w:b w:val="0"/>
                <w:bCs w:val="0"/>
                <w:color w:val="auto"/>
                <w:sz w:val="18"/>
                <w:szCs w:val="18"/>
                <w:highlight w:val="none"/>
                <w:lang w:eastAsia="zh-CN"/>
              </w:rPr>
              <w:t>塑配件：金山塑黒塑配件</w:t>
            </w:r>
            <w:r>
              <w:rPr>
                <w:rFonts w:hint="eastAsia" w:ascii="宋体" w:hAnsi="宋体" w:eastAsia="宋体" w:cs="宋体"/>
                <w:b w:val="0"/>
                <w:bCs w:val="0"/>
                <w:color w:val="auto"/>
                <w:sz w:val="18"/>
                <w:szCs w:val="18"/>
                <w:highlight w:val="none"/>
                <w:lang w:val="en-US" w:eastAsia="zh-CN"/>
              </w:rPr>
              <w:t>(连接建)</w:t>
            </w:r>
            <w:r>
              <w:rPr>
                <w:rFonts w:hint="eastAsia" w:ascii="宋体" w:hAnsi="宋体" w:eastAsia="宋体" w:cs="宋体"/>
                <w:b w:val="0"/>
                <w:bCs w:val="0"/>
                <w:color w:val="auto"/>
                <w:sz w:val="18"/>
                <w:szCs w:val="18"/>
                <w:highlight w:val="none"/>
                <w:lang w:eastAsia="zh-CN"/>
              </w:rPr>
              <w:t>；</w:t>
            </w:r>
          </w:p>
          <w:p w14:paraId="0FC73DF1">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12、</w:t>
            </w:r>
            <w:r>
              <w:rPr>
                <w:rFonts w:hint="eastAsia" w:ascii="宋体" w:hAnsi="宋体" w:eastAsia="宋体" w:cs="宋体"/>
                <w:b w:val="0"/>
                <w:bCs w:val="0"/>
                <w:color w:val="auto"/>
                <w:sz w:val="18"/>
                <w:szCs w:val="18"/>
                <w:highlight w:val="none"/>
                <w:lang w:val="en-US" w:eastAsia="zh-CN"/>
              </w:rPr>
              <w:t>塑袋:3丝PE袋(外袋)</w:t>
            </w:r>
            <w:r>
              <w:rPr>
                <w:rFonts w:hint="eastAsia" w:ascii="宋体" w:hAnsi="宋体" w:eastAsia="宋体" w:cs="宋体"/>
                <w:b w:val="0"/>
                <w:bCs w:val="0"/>
                <w:color w:val="auto"/>
                <w:sz w:val="18"/>
                <w:szCs w:val="18"/>
                <w:highlight w:val="none"/>
                <w:lang w:eastAsia="zh-CN"/>
              </w:rPr>
              <w:t>；</w:t>
            </w:r>
          </w:p>
          <w:p w14:paraId="26C55CE4">
            <w:pPr>
              <w:keepNext w:val="0"/>
              <w:keepLines w:val="0"/>
              <w:pageBreakBefore w:val="0"/>
              <w:widowControl/>
              <w:kinsoku/>
              <w:wordWrap/>
              <w:overflowPunct/>
              <w:topLinePunct w:val="0"/>
              <w:autoSpaceDE/>
              <w:autoSpaceDN/>
              <w:bidi w:val="0"/>
              <w:adjustRightInd/>
              <w:snapToGrid w:val="0"/>
              <w:spacing w:line="240" w:lineRule="exact"/>
              <w:ind w:left="0"/>
              <w:jc w:val="left"/>
              <w:textAlignment w:val="auto"/>
              <w:outlineLvl w:val="9"/>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13、</w:t>
            </w:r>
            <w:r>
              <w:rPr>
                <w:rFonts w:hint="eastAsia" w:ascii="宋体" w:hAnsi="宋体" w:eastAsia="宋体" w:cs="宋体"/>
                <w:b w:val="0"/>
                <w:bCs w:val="0"/>
                <w:color w:val="auto"/>
                <w:sz w:val="18"/>
                <w:szCs w:val="18"/>
                <w:highlight w:val="none"/>
                <w:lang w:val="en-US" w:eastAsia="zh-CN"/>
              </w:rPr>
              <w:t>车缝线:聚酯纤维</w:t>
            </w:r>
            <w:r>
              <w:rPr>
                <w:rFonts w:hint="eastAsia" w:ascii="宋体" w:hAnsi="宋体" w:eastAsia="宋体" w:cs="宋体"/>
                <w:b w:val="0"/>
                <w:bCs w:val="0"/>
                <w:color w:val="auto"/>
                <w:sz w:val="18"/>
                <w:szCs w:val="18"/>
                <w:highlight w:val="none"/>
                <w:lang w:eastAsia="zh-CN"/>
              </w:rPr>
              <w:t>；</w:t>
            </w:r>
          </w:p>
          <w:p w14:paraId="2A52936E">
            <w:pPr>
              <w:autoSpaceDE/>
              <w:autoSpaceDN/>
              <w:adjustRightInd/>
              <w:snapToGrid w:val="0"/>
              <w:spacing w:line="240" w:lineRule="exact"/>
              <w:jc w:val="left"/>
              <w:outlineLvl w:val="9"/>
              <w:rPr>
                <w:rFonts w:hint="eastAsia" w:ascii="宋体" w:hAnsi="宋体" w:cs="宋体"/>
                <w:color w:val="auto"/>
                <w:sz w:val="18"/>
                <w:szCs w:val="18"/>
              </w:rPr>
            </w:pPr>
            <w:r>
              <w:rPr>
                <w:rFonts w:hint="eastAsia" w:ascii="宋体" w:hAnsi="宋体" w:eastAsia="宋体" w:cs="宋体"/>
                <w:b w:val="0"/>
                <w:bCs w:val="0"/>
                <w:color w:val="auto"/>
                <w:sz w:val="18"/>
                <w:szCs w:val="18"/>
                <w:highlight w:val="none"/>
                <w:lang w:val="en-US" w:eastAsia="zh-CN"/>
              </w:rPr>
              <w:t>备注：所有材料要符合GB 18401-2010《国家纺织产品基本安全技术规范》、GB/T 22796-2021《床上用品》、GB/T 4745-2012《纺织品 防水性能的检测和评价 沾水法》、FZ/T 70010-2006《针织物平方米干燥重量的测定》等标准要求。</w:t>
            </w:r>
            <w:r>
              <w:rPr>
                <w:rFonts w:hint="eastAsia" w:ascii="宋体" w:hAnsi="宋体" w:eastAsia="宋体" w:cs="宋体"/>
                <w:b w:val="0"/>
                <w:bCs w:val="0"/>
                <w:color w:val="auto"/>
                <w:sz w:val="18"/>
                <w:szCs w:val="18"/>
                <w:highlight w:val="none"/>
                <w:lang w:val="en-US" w:eastAsia="zh-CN"/>
              </w:rPr>
              <w:br w:type="textWrapping"/>
            </w:r>
          </w:p>
        </w:tc>
      </w:tr>
      <w:tr w14:paraId="4BBF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298" w:type="pct"/>
            <w:vAlign w:val="center"/>
          </w:tcPr>
          <w:p w14:paraId="17C8171F">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14</w:t>
            </w:r>
          </w:p>
        </w:tc>
        <w:tc>
          <w:tcPr>
            <w:tcW w:w="738" w:type="pct"/>
            <w:vAlign w:val="center"/>
          </w:tcPr>
          <w:p w14:paraId="75E33633">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eastAsia="zh-CN"/>
              </w:rPr>
              <w:t>发电机</w:t>
            </w:r>
            <w:r>
              <w:rPr>
                <w:rFonts w:hint="eastAsia" w:ascii="宋体" w:hAnsi="宋体" w:cs="宋体"/>
                <w:color w:val="auto"/>
                <w:sz w:val="18"/>
                <w:szCs w:val="18"/>
                <w:highlight w:val="none"/>
                <w:lang w:val="en-US" w:eastAsia="zh-CN"/>
              </w:rPr>
              <w:t xml:space="preserve">              </w:t>
            </w:r>
          </w:p>
        </w:tc>
        <w:tc>
          <w:tcPr>
            <w:tcW w:w="399" w:type="pct"/>
            <w:vAlign w:val="center"/>
          </w:tcPr>
          <w:p w14:paraId="19C670B7">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45台</w:t>
            </w:r>
          </w:p>
        </w:tc>
        <w:tc>
          <w:tcPr>
            <w:tcW w:w="3564" w:type="pct"/>
            <w:vAlign w:val="center"/>
          </w:tcPr>
          <w:p w14:paraId="10C0081F">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技术要求：</w:t>
            </w:r>
          </w:p>
          <w:p w14:paraId="56061DEC">
            <w:pPr>
              <w:tabs>
                <w:tab w:val="left" w:pos="1100"/>
                <w:tab w:val="left" w:pos="23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双缸发电机。</w:t>
            </w:r>
          </w:p>
          <w:p w14:paraId="7ABC6E1C">
            <w:pPr>
              <w:tabs>
                <w:tab w:val="left" w:pos="1100"/>
                <w:tab w:val="left" w:pos="23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燃油箱容量：40L及以上；</w:t>
            </w:r>
          </w:p>
          <w:p w14:paraId="460F6892">
            <w:pPr>
              <w:tabs>
                <w:tab w:val="left" w:pos="1100"/>
                <w:tab w:val="left" w:pos="23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点火方式：晶体管无触点点火；</w:t>
            </w:r>
          </w:p>
          <w:p w14:paraId="2395A743">
            <w:pPr>
              <w:tabs>
                <w:tab w:val="left" w:pos="1100"/>
                <w:tab w:val="left" w:pos="23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起动方式：一键启动；</w:t>
            </w:r>
          </w:p>
          <w:p w14:paraId="74872033">
            <w:pPr>
              <w:tabs>
                <w:tab w:val="left" w:pos="1100"/>
                <w:tab w:val="left" w:pos="2330"/>
              </w:tabs>
              <w:autoSpaceDE w:val="0"/>
              <w:autoSpaceDN w:val="0"/>
              <w:adjustRightInd w:val="0"/>
              <w:spacing w:line="240" w:lineRule="exact"/>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发电机两侧需标注防爆标志，提供绝缘电阻、耐电压试验、常温启动性能、短路保护功能、冲击试验、跌落试验、倾斜试验等项目检验合格报告。</w:t>
            </w:r>
          </w:p>
          <w:p w14:paraId="3F24DA8F">
            <w:pPr>
              <w:tabs>
                <w:tab w:val="left" w:pos="1100"/>
                <w:tab w:val="left" w:pos="23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rPr>
              <w:t>正面显著位置印制“广东应急”“GDEM”字样。</w:t>
            </w:r>
          </w:p>
        </w:tc>
      </w:tr>
      <w:tr w14:paraId="7664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298" w:type="pct"/>
            <w:vAlign w:val="center"/>
          </w:tcPr>
          <w:p w14:paraId="08BB075B">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15</w:t>
            </w:r>
          </w:p>
        </w:tc>
        <w:tc>
          <w:tcPr>
            <w:tcW w:w="738" w:type="pct"/>
            <w:vAlign w:val="center"/>
          </w:tcPr>
          <w:p w14:paraId="45C7C3E2">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eastAsia="zh-CN"/>
              </w:rPr>
              <w:t>全景移动照明灯塔</w:t>
            </w:r>
          </w:p>
        </w:tc>
        <w:tc>
          <w:tcPr>
            <w:tcW w:w="399" w:type="pct"/>
            <w:vAlign w:val="center"/>
          </w:tcPr>
          <w:p w14:paraId="682A7F46">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100台</w:t>
            </w:r>
          </w:p>
        </w:tc>
        <w:tc>
          <w:tcPr>
            <w:tcW w:w="3564" w:type="pct"/>
            <w:vAlign w:val="center"/>
          </w:tcPr>
          <w:p w14:paraId="68087423">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lang w:eastAsia="zh-CN"/>
              </w:rPr>
              <w:t>技术要求：</w:t>
            </w:r>
          </w:p>
          <w:p w14:paraId="52B328A0">
            <w:pPr>
              <w:autoSpaceDE/>
              <w:autoSpaceDN/>
              <w:adjustRightInd/>
              <w:snapToGrid w:val="0"/>
              <w:spacing w:line="240" w:lineRule="exact"/>
              <w:ind w:firstLine="0"/>
              <w:jc w:val="left"/>
              <w:outlineLvl w:val="9"/>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灯具采用复合型防爆结构设计，灯具防护等级IP66，防爆标志不低于Ex eb ib mb IIC T5 Gb；符合GB/T3836.1-2021、GB/T3836.9-2021；</w:t>
            </w:r>
          </w:p>
          <w:p w14:paraId="41AD0EA9">
            <w:pPr>
              <w:autoSpaceDE/>
              <w:autoSpaceDN/>
              <w:adjustRightInd/>
              <w:snapToGrid w:val="0"/>
              <w:spacing w:line="240" w:lineRule="exact"/>
              <w:ind w:firstLine="0"/>
              <w:jc w:val="left"/>
              <w:outlineLvl w:val="9"/>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灯具：采用三灯头LED光源≥3×60W；</w:t>
            </w:r>
          </w:p>
          <w:p w14:paraId="5BE6CD60">
            <w:pPr>
              <w:autoSpaceDE/>
              <w:autoSpaceDN/>
              <w:adjustRightInd/>
              <w:snapToGrid w:val="0"/>
              <w:spacing w:line="240" w:lineRule="exact"/>
              <w:ind w:firstLine="0"/>
              <w:jc w:val="left"/>
              <w:outlineLvl w:val="9"/>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10米范围内；地面水平照度≥100Lx，控制距离≥30m，支腿通过把手一步回收和部署；</w:t>
            </w:r>
          </w:p>
          <w:p w14:paraId="6D5D1A38">
            <w:pPr>
              <w:autoSpaceDE/>
              <w:autoSpaceDN/>
              <w:adjustRightInd/>
              <w:snapToGrid w:val="0"/>
              <w:spacing w:line="240" w:lineRule="exact"/>
              <w:ind w:firstLine="0"/>
              <w:jc w:val="left"/>
              <w:outlineLvl w:val="9"/>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最大升起高度：≥3.5m；</w:t>
            </w:r>
          </w:p>
          <w:p w14:paraId="4423B8F4">
            <w:pPr>
              <w:autoSpaceDE/>
              <w:autoSpaceDN/>
              <w:adjustRightInd/>
              <w:snapToGrid w:val="0"/>
              <w:spacing w:line="240" w:lineRule="exact"/>
              <w:ind w:firstLine="0"/>
              <w:jc w:val="left"/>
              <w:outlineLvl w:val="9"/>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重量：≤14KG；</w:t>
            </w:r>
          </w:p>
          <w:p w14:paraId="2B070DF1">
            <w:pPr>
              <w:autoSpaceDE/>
              <w:autoSpaceDN/>
              <w:adjustRightInd/>
              <w:snapToGrid w:val="0"/>
              <w:spacing w:line="240" w:lineRule="exact"/>
              <w:ind w:firstLine="0"/>
              <w:jc w:val="left"/>
              <w:outlineLvl w:val="9"/>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充电时间：≤6h；</w:t>
            </w:r>
          </w:p>
          <w:p w14:paraId="0237E3C3">
            <w:pPr>
              <w:autoSpaceDE/>
              <w:autoSpaceDN/>
              <w:adjustRightInd/>
              <w:snapToGrid w:val="0"/>
              <w:spacing w:line="240" w:lineRule="exact"/>
              <w:ind w:firstLine="0"/>
              <w:jc w:val="left"/>
              <w:outlineLvl w:val="9"/>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工作状态：强光≥6h，工作光≥9h；</w:t>
            </w:r>
          </w:p>
          <w:p w14:paraId="2FF10ACC">
            <w:pPr>
              <w:autoSpaceDE/>
              <w:autoSpaceDN/>
              <w:adjustRightInd/>
              <w:snapToGrid w:val="0"/>
              <w:spacing w:line="240" w:lineRule="exact"/>
              <w:ind w:firstLine="0"/>
              <w:jc w:val="left"/>
              <w:outlineLvl w:val="9"/>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弱光：≥12h；</w:t>
            </w:r>
          </w:p>
          <w:p w14:paraId="3EF5FC15">
            <w:pPr>
              <w:autoSpaceDE/>
              <w:autoSpaceDN/>
              <w:adjustRightInd/>
              <w:snapToGrid w:val="0"/>
              <w:spacing w:line="240" w:lineRule="exact"/>
              <w:ind w:firstLine="0"/>
              <w:jc w:val="left"/>
              <w:outlineLvl w:val="9"/>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符合GB/T 4208-2017,GB/T 5700-2008标准；</w:t>
            </w:r>
          </w:p>
          <w:p w14:paraId="6B4ECF1C">
            <w:pPr>
              <w:autoSpaceDE/>
              <w:autoSpaceDN/>
              <w:adjustRightInd/>
              <w:snapToGrid w:val="0"/>
              <w:spacing w:line="240" w:lineRule="exact"/>
              <w:ind w:firstLine="0"/>
              <w:jc w:val="left"/>
              <w:outlineLvl w:val="9"/>
              <w:rPr>
                <w:rFonts w:hint="eastAsia" w:ascii="宋体" w:hAnsi="宋体" w:cs="宋体"/>
                <w:color w:val="auto"/>
                <w:sz w:val="18"/>
                <w:szCs w:val="18"/>
              </w:rPr>
            </w:pPr>
            <w:r>
              <w:rPr>
                <w:rFonts w:hint="eastAsia" w:ascii="宋体" w:hAnsi="宋体" w:cs="宋体"/>
                <w:color w:val="auto"/>
                <w:sz w:val="18"/>
                <w:szCs w:val="18"/>
                <w:lang w:val="en-US" w:eastAsia="zh-CN"/>
              </w:rPr>
              <w:t>正面显著位置印制“广东应急”“GDEM”字样。</w:t>
            </w:r>
          </w:p>
        </w:tc>
      </w:tr>
      <w:tr w14:paraId="3C13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7" w:hRule="atLeast"/>
          <w:jc w:val="center"/>
        </w:trPr>
        <w:tc>
          <w:tcPr>
            <w:tcW w:w="298" w:type="pct"/>
            <w:vAlign w:val="center"/>
          </w:tcPr>
          <w:p w14:paraId="4CB70066">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16</w:t>
            </w:r>
          </w:p>
        </w:tc>
        <w:tc>
          <w:tcPr>
            <w:tcW w:w="738" w:type="pct"/>
            <w:vAlign w:val="center"/>
          </w:tcPr>
          <w:p w14:paraId="6BEC802C">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eastAsia="zh-CN"/>
              </w:rPr>
              <w:t>军（棉）大衣</w:t>
            </w:r>
          </w:p>
        </w:tc>
        <w:tc>
          <w:tcPr>
            <w:tcW w:w="399" w:type="pct"/>
            <w:vAlign w:val="center"/>
          </w:tcPr>
          <w:p w14:paraId="5D5746C8">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napToGrid/>
              <w:spacing w:line="240" w:lineRule="exact"/>
              <w:ind w:lef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10000件</w:t>
            </w:r>
          </w:p>
        </w:tc>
        <w:tc>
          <w:tcPr>
            <w:tcW w:w="3564" w:type="pct"/>
            <w:vAlign w:val="center"/>
          </w:tcPr>
          <w:p w14:paraId="1E0C842A">
            <w:pPr>
              <w:tabs>
                <w:tab w:val="left" w:pos="676"/>
                <w:tab w:val="left" w:pos="2330"/>
                <w:tab w:val="left" w:pos="9230"/>
              </w:tabs>
              <w:autoSpaceDE w:val="0"/>
              <w:autoSpaceDN w:val="0"/>
              <w:adjustRightInd w:val="0"/>
              <w:spacing w:line="240" w:lineRule="exact"/>
              <w:jc w:val="left"/>
              <w:rPr>
                <w:rFonts w:hint="eastAsia" w:ascii="宋体" w:hAnsi="宋体" w:cs="宋体"/>
                <w:color w:val="auto"/>
                <w:sz w:val="18"/>
                <w:szCs w:val="18"/>
                <w:lang w:eastAsia="zh-CN"/>
              </w:rPr>
            </w:pPr>
            <w:r>
              <w:rPr>
                <w:rFonts w:hint="eastAsia" w:ascii="宋体" w:hAnsi="宋体" w:cs="宋体"/>
                <w:color w:val="auto"/>
                <w:sz w:val="18"/>
                <w:szCs w:val="18"/>
                <w:highlight w:val="none"/>
                <w:lang w:eastAsia="zh-CN"/>
              </w:rPr>
              <w:t>军（棉）大衣</w:t>
            </w:r>
            <w:r>
              <w:rPr>
                <w:rFonts w:hint="eastAsia" w:ascii="宋体" w:hAnsi="宋体" w:cs="宋体"/>
                <w:color w:val="auto"/>
                <w:sz w:val="18"/>
                <w:szCs w:val="18"/>
                <w:lang w:eastAsia="zh-CN"/>
              </w:rPr>
              <w:t>标签印制“广东应急”“GDEM”字样（位置：</w:t>
            </w:r>
            <w:r>
              <w:rPr>
                <w:rFonts w:hint="eastAsia" w:ascii="宋体" w:hAnsi="宋体" w:cs="宋体"/>
                <w:color w:val="auto"/>
                <w:sz w:val="18"/>
                <w:szCs w:val="18"/>
                <w:highlight w:val="none"/>
                <w:lang w:val="en-US" w:eastAsia="zh-CN"/>
              </w:rPr>
              <w:t>后衣领主唛</w:t>
            </w:r>
            <w:r>
              <w:rPr>
                <w:rFonts w:hint="eastAsia" w:ascii="宋体" w:hAnsi="宋体" w:cs="宋体"/>
                <w:color w:val="auto"/>
                <w:sz w:val="18"/>
                <w:szCs w:val="18"/>
                <w:lang w:eastAsia="zh-CN"/>
              </w:rPr>
              <w:t>处上下居中横向排列。字体：黑体。颜色：红色。字体大小：0.6㎝×0.6㎝（“广东应急”字样）和0.4㎝×0.4㎝（“GDEM”字样）。字体间距：0.3㎝（“广东应急”字样）和0.5㎝（“GDEM”字样）。字样应在产品使用寿命周期内保持清晰易读。</w:t>
            </w:r>
          </w:p>
          <w:p w14:paraId="506B2BAC">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技术要求：</w:t>
            </w:r>
          </w:p>
          <w:p w14:paraId="500D3F9C">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1、颜色：藏青色；</w:t>
            </w:r>
          </w:p>
          <w:p w14:paraId="1B1D2C9A">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2、面料：100%聚酯纤维，具有防水功能；</w:t>
            </w:r>
          </w:p>
          <w:p w14:paraId="5F5AAEFD">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3、里料：100%聚酯纤维或100%锦纶；</w:t>
            </w:r>
          </w:p>
          <w:p w14:paraId="57A8549A">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4、填充物成分：100%聚酯纤维；</w:t>
            </w:r>
          </w:p>
          <w:p w14:paraId="64C9CD24">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5、面料克重≥80克/平方米；</w:t>
            </w:r>
          </w:p>
          <w:p w14:paraId="2B9E41A9">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6、里料克重≥50克/平方米；</w:t>
            </w:r>
          </w:p>
          <w:p w14:paraId="0983CD08">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7、单件重量：≥1.5公斤；</w:t>
            </w:r>
          </w:p>
          <w:p w14:paraId="31565ADE">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8、静水压≥13kPa；</w:t>
            </w:r>
          </w:p>
          <w:p w14:paraId="5D6BEA5D">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9、分别提供加大2000套，大号为5000套，中号为3000套。</w:t>
            </w:r>
          </w:p>
          <w:p w14:paraId="2E4D490D">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10、包装要求：外包装采用双瓦楞纸箱包装方式，纸箱应符合GJB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p w14:paraId="32A1FCB8">
            <w:pPr>
              <w:tabs>
                <w:tab w:val="left" w:pos="676"/>
                <w:tab w:val="left" w:pos="2330"/>
                <w:tab w:val="left" w:pos="9230"/>
              </w:tabs>
              <w:autoSpaceDE w:val="0"/>
              <w:autoSpaceDN w:val="0"/>
              <w:adjustRightInd w:val="0"/>
              <w:snapToGrid/>
              <w:spacing w:line="240" w:lineRule="exact"/>
              <w:ind w:firstLine="0"/>
              <w:jc w:val="left"/>
              <w:outlineLvl w:val="9"/>
              <w:rPr>
                <w:rStyle w:val="8"/>
                <w:rFonts w:hint="eastAsia" w:ascii="宋体" w:hAnsi="宋体" w:cs="宋体"/>
                <w:color w:val="auto"/>
                <w:sz w:val="18"/>
                <w:szCs w:val="18"/>
                <w:highlight w:val="none"/>
                <w:lang w:val="en-US" w:eastAsia="zh-CN"/>
              </w:rPr>
            </w:pPr>
            <w:r>
              <w:rPr>
                <w:rStyle w:val="8"/>
                <w:rFonts w:hint="eastAsia" w:ascii="宋体" w:hAnsi="宋体" w:cs="宋体"/>
                <w:color w:val="auto"/>
                <w:sz w:val="18"/>
                <w:szCs w:val="18"/>
                <w:highlight w:val="none"/>
                <w:lang w:val="en-US" w:eastAsia="zh-CN"/>
              </w:rPr>
              <w:t>备注：除采购人有明确特殊要求外，产品要符合GB 18401-2010《国家纺织产品基本安全技术规范》B类 直接接触皮肤类产品要求、国家标准GB 18383-2007《絮用纤维制品通用技术要求》的质量要求、GB/T 2662-2017《棉服装》、GB/T 29862-2013《纺织品纤维含量的标识》、GB/T 21295-2014《服装理化性能的技术要求》、GB/T 4744-2013《纺织品 防水性能的检测和评价 静水压法》等标准要求，拉链要符合QB/T 2171-2014《金属拉链》/QB/T 2172-2014《注塑拉链》/QB/T 2173-2014《尼龙拉链》等标准要求。</w:t>
            </w:r>
          </w:p>
        </w:tc>
      </w:tr>
      <w:tr w14:paraId="519A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8" w:hRule="atLeast"/>
          <w:jc w:val="center"/>
        </w:trPr>
        <w:tc>
          <w:tcPr>
            <w:tcW w:w="5000" w:type="pct"/>
            <w:gridSpan w:val="4"/>
            <w:vAlign w:val="center"/>
          </w:tcPr>
          <w:p w14:paraId="01C2E4B7">
            <w:pPr>
              <w:pStyle w:val="2"/>
              <w:rPr>
                <w:rFonts w:hint="eastAsia"/>
              </w:rPr>
            </w:pPr>
          </w:p>
          <w:p w14:paraId="65F2B067">
            <w:pPr>
              <w:pStyle w:val="2"/>
              <w:rPr>
                <w:rFonts w:hint="eastAsia" w:ascii="宋体" w:hAnsi="宋体" w:cs="宋体"/>
                <w:szCs w:val="21"/>
              </w:rPr>
            </w:pPr>
            <w:r>
              <w:rPr>
                <w:rFonts w:hint="eastAsia" w:ascii="宋体" w:hAnsi="宋体" w:cs="宋体"/>
                <w:szCs w:val="21"/>
              </w:rPr>
              <w:t>备注：</w:t>
            </w:r>
          </w:p>
          <w:p w14:paraId="53EE4610">
            <w:pPr>
              <w:pStyle w:val="2"/>
              <w:ind w:firstLine="420" w:firstLineChars="200"/>
              <w:rPr>
                <w:rFonts w:hint="eastAsia" w:ascii="宋体" w:hAnsi="宋体" w:cs="宋体"/>
                <w:szCs w:val="21"/>
              </w:rPr>
            </w:pPr>
            <w:r>
              <w:rPr>
                <w:rFonts w:hint="eastAsia" w:ascii="宋体" w:hAnsi="宋体" w:cs="宋体"/>
                <w:szCs w:val="21"/>
              </w:rPr>
              <w:t>1、“广东应急”、“GDEM”字样印制材质、样式等，中标企业应按采购人要求，需报采购人确认同意后方可进行大货生产。</w:t>
            </w:r>
          </w:p>
          <w:p w14:paraId="53488479">
            <w:pPr>
              <w:pStyle w:val="2"/>
              <w:rPr>
                <w:rFonts w:hint="eastAsia" w:ascii="宋体" w:hAnsi="宋体" w:cs="宋体"/>
                <w:szCs w:val="21"/>
              </w:rPr>
            </w:pPr>
            <w:r>
              <w:rPr>
                <w:rFonts w:hint="eastAsia" w:ascii="宋体" w:hAnsi="宋体" w:cs="宋体"/>
                <w:szCs w:val="21"/>
              </w:rPr>
              <w:t>2、物资</w:t>
            </w:r>
            <w:r>
              <w:rPr>
                <w:rFonts w:hint="eastAsia" w:ascii="宋体" w:hAnsi="宋体" w:cs="宋体"/>
                <w:szCs w:val="21"/>
                <w:lang w:eastAsia="zh-CN"/>
              </w:rPr>
              <w:t>按</w:t>
            </w:r>
            <w:r>
              <w:rPr>
                <w:rFonts w:hint="eastAsia" w:ascii="宋体" w:hAnsi="宋体" w:cs="宋体"/>
                <w:szCs w:val="21"/>
              </w:rPr>
              <w:t>每1000件为一批次</w:t>
            </w:r>
            <w:r>
              <w:rPr>
                <w:rFonts w:hint="eastAsia" w:ascii="宋体" w:hAnsi="宋体" w:cs="宋体"/>
                <w:szCs w:val="21"/>
                <w:lang w:eastAsia="zh-CN"/>
              </w:rPr>
              <w:t>（不足</w:t>
            </w:r>
            <w:r>
              <w:rPr>
                <w:rFonts w:hint="eastAsia" w:ascii="宋体" w:hAnsi="宋体" w:cs="宋体"/>
                <w:szCs w:val="21"/>
                <w:lang w:val="en-US" w:eastAsia="zh-CN"/>
              </w:rPr>
              <w:t>1000件的抽检1批次</w:t>
            </w:r>
            <w:r>
              <w:rPr>
                <w:rFonts w:hint="eastAsia" w:ascii="宋体" w:hAnsi="宋体" w:cs="宋体"/>
                <w:szCs w:val="21"/>
                <w:lang w:eastAsia="zh-CN"/>
              </w:rPr>
              <w:t>）</w:t>
            </w:r>
            <w:r>
              <w:rPr>
                <w:rFonts w:hint="eastAsia" w:ascii="宋体" w:hAnsi="宋体" w:cs="宋体"/>
                <w:szCs w:val="21"/>
              </w:rPr>
              <w:t>，每批次</w:t>
            </w:r>
            <w:r>
              <w:rPr>
                <w:rFonts w:hint="eastAsia" w:ascii="宋体" w:hAnsi="宋体" w:cs="宋体"/>
                <w:szCs w:val="21"/>
                <w:lang w:eastAsia="zh-CN"/>
              </w:rPr>
              <w:t>最少</w:t>
            </w:r>
            <w:r>
              <w:rPr>
                <w:rFonts w:hint="eastAsia" w:ascii="宋体" w:hAnsi="宋体" w:cs="宋体"/>
                <w:szCs w:val="21"/>
              </w:rPr>
              <w:t>抽取3件，2件进行检验，1件为备样</w:t>
            </w:r>
            <w:r>
              <w:rPr>
                <w:rFonts w:hint="eastAsia" w:ascii="宋体" w:hAnsi="宋体" w:cs="宋体"/>
                <w:szCs w:val="21"/>
                <w:lang w:eastAsia="zh-CN"/>
              </w:rPr>
              <w:t>（备样地点：事前、事中和事后存放中标企业，入库（暂存）存放在采购人仓库）</w:t>
            </w:r>
            <w:r>
              <w:rPr>
                <w:rFonts w:hint="eastAsia" w:ascii="宋体" w:hAnsi="宋体" w:cs="宋体"/>
                <w:szCs w:val="21"/>
              </w:rPr>
              <w:t>。产品质量抽检批次安排：</w:t>
            </w:r>
            <w:r>
              <w:rPr>
                <w:rFonts w:hint="eastAsia" w:ascii="宋体" w:hAnsi="宋体" w:cs="宋体"/>
                <w:szCs w:val="21"/>
              </w:rPr>
              <w:br w:type="textWrapping"/>
            </w:r>
            <w:r>
              <w:rPr>
                <w:rFonts w:hint="eastAsia" w:ascii="宋体" w:hAnsi="宋体" w:cs="宋体"/>
                <w:szCs w:val="21"/>
                <w:lang w:val="en-US" w:eastAsia="zh-CN"/>
              </w:rPr>
              <w:t xml:space="preserve">    </w:t>
            </w:r>
            <w:r>
              <w:rPr>
                <w:rFonts w:hint="eastAsia" w:ascii="宋体" w:hAnsi="宋体" w:cs="宋体"/>
                <w:szCs w:val="21"/>
              </w:rPr>
              <w:t>（1）折叠床：事前1批次，事中</w:t>
            </w:r>
            <w:r>
              <w:rPr>
                <w:rFonts w:hint="eastAsia" w:ascii="宋体" w:hAnsi="宋体" w:cs="宋体"/>
                <w:szCs w:val="21"/>
                <w:lang w:val="en-US" w:eastAsia="zh-CN"/>
              </w:rPr>
              <w:t>2</w:t>
            </w:r>
            <w:r>
              <w:rPr>
                <w:rFonts w:hint="eastAsia" w:ascii="宋体" w:hAnsi="宋体" w:cs="宋体"/>
                <w:szCs w:val="21"/>
              </w:rPr>
              <w:t>批次，事后</w:t>
            </w:r>
            <w:r>
              <w:rPr>
                <w:rFonts w:hint="eastAsia" w:ascii="宋体" w:hAnsi="宋体" w:cs="宋体"/>
                <w:szCs w:val="21"/>
                <w:lang w:val="en-US" w:eastAsia="zh-CN"/>
              </w:rPr>
              <w:t>2</w:t>
            </w:r>
            <w:r>
              <w:rPr>
                <w:rFonts w:hint="eastAsia" w:ascii="宋体" w:hAnsi="宋体" w:cs="宋体"/>
                <w:szCs w:val="21"/>
              </w:rPr>
              <w:t>批次，入库</w:t>
            </w:r>
            <w:r>
              <w:rPr>
                <w:rFonts w:hint="eastAsia" w:ascii="宋体" w:hAnsi="宋体" w:cs="宋体"/>
                <w:szCs w:val="21"/>
                <w:lang w:val="en-US" w:eastAsia="zh-CN"/>
              </w:rPr>
              <w:t>5</w:t>
            </w:r>
            <w:r>
              <w:rPr>
                <w:rFonts w:hint="eastAsia" w:ascii="宋体" w:hAnsi="宋体" w:cs="宋体"/>
                <w:szCs w:val="21"/>
              </w:rPr>
              <w:t>批次。</w:t>
            </w:r>
          </w:p>
          <w:p w14:paraId="2BCC4243">
            <w:pPr>
              <w:pStyle w:val="2"/>
              <w:ind w:firstLine="420" w:firstLineChars="200"/>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eastAsia="zh-CN"/>
              </w:rPr>
              <w:t>毛巾被：</w:t>
            </w:r>
            <w:r>
              <w:rPr>
                <w:rFonts w:hint="eastAsia" w:ascii="宋体" w:hAnsi="宋体" w:cs="宋体"/>
                <w:szCs w:val="21"/>
              </w:rPr>
              <w:t>事前1批次，事中</w:t>
            </w:r>
            <w:r>
              <w:rPr>
                <w:rFonts w:hint="eastAsia" w:ascii="宋体" w:hAnsi="宋体" w:cs="宋体"/>
                <w:szCs w:val="21"/>
                <w:lang w:val="en-US" w:eastAsia="zh-CN"/>
              </w:rPr>
              <w:t>2</w:t>
            </w:r>
            <w:r>
              <w:rPr>
                <w:rFonts w:hint="eastAsia" w:ascii="宋体" w:hAnsi="宋体" w:cs="宋体"/>
                <w:szCs w:val="21"/>
              </w:rPr>
              <w:t>批次，事后</w:t>
            </w:r>
            <w:r>
              <w:rPr>
                <w:rFonts w:hint="eastAsia" w:ascii="宋体" w:hAnsi="宋体" w:cs="宋体"/>
                <w:szCs w:val="21"/>
                <w:lang w:val="en-US" w:eastAsia="zh-CN"/>
              </w:rPr>
              <w:t>2</w:t>
            </w:r>
            <w:r>
              <w:rPr>
                <w:rFonts w:hint="eastAsia" w:ascii="宋体" w:hAnsi="宋体" w:cs="宋体"/>
                <w:szCs w:val="21"/>
              </w:rPr>
              <w:t>批次，入库</w:t>
            </w:r>
            <w:r>
              <w:rPr>
                <w:rFonts w:hint="eastAsia" w:ascii="宋体" w:hAnsi="宋体" w:cs="宋体"/>
                <w:szCs w:val="21"/>
                <w:lang w:val="en-US" w:eastAsia="zh-CN"/>
              </w:rPr>
              <w:t>5</w:t>
            </w:r>
            <w:r>
              <w:rPr>
                <w:rFonts w:hint="eastAsia" w:ascii="宋体" w:hAnsi="宋体" w:cs="宋体"/>
                <w:szCs w:val="21"/>
              </w:rPr>
              <w:t>批次。</w:t>
            </w:r>
          </w:p>
          <w:p w14:paraId="6BC56BF9">
            <w:pPr>
              <w:pStyle w:val="2"/>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lang w:val="en-US" w:eastAsia="zh-CN"/>
              </w:rPr>
              <w:t>12㎡</w:t>
            </w:r>
            <w:r>
              <w:rPr>
                <w:rFonts w:hint="eastAsia" w:ascii="宋体" w:hAnsi="宋体" w:cs="宋体"/>
                <w:szCs w:val="21"/>
              </w:rPr>
              <w:t>救灾帐篷：事前1批次，入库</w:t>
            </w:r>
            <w:r>
              <w:rPr>
                <w:rFonts w:hint="eastAsia" w:ascii="宋体" w:hAnsi="宋体" w:cs="宋体"/>
                <w:szCs w:val="21"/>
                <w:lang w:val="en-US" w:eastAsia="zh-CN"/>
              </w:rPr>
              <w:t>1</w:t>
            </w:r>
            <w:r>
              <w:rPr>
                <w:rFonts w:hint="eastAsia" w:ascii="宋体" w:hAnsi="宋体" w:cs="宋体"/>
                <w:szCs w:val="21"/>
              </w:rPr>
              <w:t>批次。</w:t>
            </w:r>
          </w:p>
          <w:p w14:paraId="70AE6057">
            <w:pPr>
              <w:pStyle w:val="2"/>
              <w:ind w:firstLine="420" w:firstLineChars="200"/>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lang w:val="en-US" w:eastAsia="zh-CN"/>
              </w:rPr>
              <w:t>12㎡</w:t>
            </w:r>
            <w:r>
              <w:rPr>
                <w:rFonts w:hint="eastAsia" w:ascii="宋体" w:hAnsi="宋体" w:cs="宋体"/>
                <w:szCs w:val="21"/>
              </w:rPr>
              <w:t>救灾</w:t>
            </w:r>
            <w:r>
              <w:rPr>
                <w:rFonts w:hint="eastAsia" w:ascii="宋体" w:hAnsi="宋体" w:cs="宋体"/>
                <w:szCs w:val="21"/>
                <w:lang w:eastAsia="zh-CN"/>
              </w:rPr>
              <w:t>棉</w:t>
            </w:r>
            <w:r>
              <w:rPr>
                <w:rFonts w:hint="eastAsia" w:ascii="宋体" w:hAnsi="宋体" w:cs="宋体"/>
                <w:szCs w:val="21"/>
              </w:rPr>
              <w:t>帐篷：事前1批次，入库</w:t>
            </w:r>
            <w:r>
              <w:rPr>
                <w:rFonts w:hint="eastAsia" w:ascii="宋体" w:hAnsi="宋体" w:cs="宋体"/>
                <w:szCs w:val="21"/>
                <w:lang w:val="en-US" w:eastAsia="zh-CN"/>
              </w:rPr>
              <w:t>1</w:t>
            </w:r>
            <w:r>
              <w:rPr>
                <w:rFonts w:hint="eastAsia" w:ascii="宋体" w:hAnsi="宋体" w:cs="宋体"/>
                <w:szCs w:val="21"/>
              </w:rPr>
              <w:t>批次。</w:t>
            </w:r>
          </w:p>
          <w:p w14:paraId="17095540">
            <w:pPr>
              <w:pStyle w:val="2"/>
              <w:ind w:left="399" w:leftChars="190" w:firstLine="0" w:firstLine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）移动桌椅：</w:t>
            </w:r>
            <w:r>
              <w:rPr>
                <w:rFonts w:hint="eastAsia" w:ascii="宋体" w:hAnsi="宋体" w:cs="宋体"/>
                <w:szCs w:val="21"/>
              </w:rPr>
              <w:t>事前1批次，入库</w:t>
            </w:r>
            <w:r>
              <w:rPr>
                <w:rFonts w:hint="eastAsia" w:ascii="宋体" w:hAnsi="宋体" w:cs="宋体"/>
                <w:szCs w:val="21"/>
                <w:lang w:val="en-US" w:eastAsia="zh-CN"/>
              </w:rPr>
              <w:t>1</w:t>
            </w:r>
            <w:r>
              <w:rPr>
                <w:rFonts w:hint="eastAsia" w:ascii="宋体" w:hAnsi="宋体" w:cs="宋体"/>
                <w:szCs w:val="21"/>
              </w:rPr>
              <w:t>批次。</w:t>
            </w:r>
            <w:r>
              <w:rPr>
                <w:rFonts w:hint="eastAsia" w:ascii="宋体" w:hAnsi="宋体" w:cs="宋体"/>
                <w:szCs w:val="21"/>
              </w:rPr>
              <w:br w:type="textWrapping"/>
            </w:r>
            <w:r>
              <w:rPr>
                <w:rFonts w:hint="eastAsia" w:ascii="宋体" w:hAnsi="宋体" w:cs="宋体"/>
                <w:szCs w:val="21"/>
              </w:rPr>
              <w:t>（6）</w:t>
            </w:r>
            <w:r>
              <w:rPr>
                <w:rFonts w:hint="eastAsia" w:ascii="宋体" w:hAnsi="宋体" w:cs="宋体"/>
                <w:szCs w:val="21"/>
                <w:lang w:eastAsia="zh-CN"/>
              </w:rPr>
              <w:t>普通睡袋：</w:t>
            </w:r>
            <w:r>
              <w:rPr>
                <w:rFonts w:hint="eastAsia" w:ascii="宋体" w:hAnsi="宋体" w:cs="宋体"/>
                <w:szCs w:val="21"/>
              </w:rPr>
              <w:t>事前1批次，事中</w:t>
            </w:r>
            <w:r>
              <w:rPr>
                <w:rFonts w:hint="eastAsia" w:ascii="宋体" w:hAnsi="宋体" w:cs="宋体"/>
                <w:szCs w:val="21"/>
                <w:lang w:val="en-US" w:eastAsia="zh-CN"/>
              </w:rPr>
              <w:t>1</w:t>
            </w:r>
            <w:r>
              <w:rPr>
                <w:rFonts w:hint="eastAsia" w:ascii="宋体" w:hAnsi="宋体" w:cs="宋体"/>
                <w:szCs w:val="21"/>
              </w:rPr>
              <w:t>批次，事后</w:t>
            </w:r>
            <w:r>
              <w:rPr>
                <w:rFonts w:hint="eastAsia" w:ascii="宋体" w:hAnsi="宋体" w:cs="宋体"/>
                <w:szCs w:val="21"/>
                <w:lang w:val="en-US" w:eastAsia="zh-CN"/>
              </w:rPr>
              <w:t>1</w:t>
            </w:r>
            <w:r>
              <w:rPr>
                <w:rFonts w:hint="eastAsia" w:ascii="宋体" w:hAnsi="宋体" w:cs="宋体"/>
                <w:szCs w:val="21"/>
              </w:rPr>
              <w:t>批次，入库</w:t>
            </w:r>
            <w:r>
              <w:rPr>
                <w:rFonts w:hint="eastAsia" w:ascii="宋体" w:hAnsi="宋体" w:cs="宋体"/>
                <w:szCs w:val="21"/>
                <w:lang w:val="en-US" w:eastAsia="zh-CN"/>
              </w:rPr>
              <w:t>2</w:t>
            </w:r>
            <w:r>
              <w:rPr>
                <w:rFonts w:hint="eastAsia" w:ascii="宋体" w:hAnsi="宋体" w:cs="宋体"/>
                <w:szCs w:val="21"/>
              </w:rPr>
              <w:t>批次。</w:t>
            </w:r>
          </w:p>
          <w:p w14:paraId="4856BAD2">
            <w:pPr>
              <w:pStyle w:val="2"/>
              <w:ind w:firstLine="420" w:firstLineChars="200"/>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）防潮垫：</w:t>
            </w:r>
            <w:r>
              <w:rPr>
                <w:rFonts w:hint="eastAsia" w:ascii="宋体" w:hAnsi="宋体" w:cs="宋体"/>
                <w:szCs w:val="21"/>
              </w:rPr>
              <w:t>事前1批次，事中</w:t>
            </w:r>
            <w:r>
              <w:rPr>
                <w:rFonts w:hint="eastAsia" w:ascii="宋体" w:hAnsi="宋体" w:cs="宋体"/>
                <w:szCs w:val="21"/>
                <w:lang w:val="en-US" w:eastAsia="zh-CN"/>
              </w:rPr>
              <w:t>1</w:t>
            </w:r>
            <w:r>
              <w:rPr>
                <w:rFonts w:hint="eastAsia" w:ascii="宋体" w:hAnsi="宋体" w:cs="宋体"/>
                <w:szCs w:val="21"/>
              </w:rPr>
              <w:t>批次，事后</w:t>
            </w:r>
            <w:r>
              <w:rPr>
                <w:rFonts w:hint="eastAsia" w:ascii="宋体" w:hAnsi="宋体" w:cs="宋体"/>
                <w:szCs w:val="21"/>
                <w:lang w:val="en-US" w:eastAsia="zh-CN"/>
              </w:rPr>
              <w:t>1</w:t>
            </w:r>
            <w:r>
              <w:rPr>
                <w:rFonts w:hint="eastAsia" w:ascii="宋体" w:hAnsi="宋体" w:cs="宋体"/>
                <w:szCs w:val="21"/>
              </w:rPr>
              <w:t>批次，入库</w:t>
            </w:r>
            <w:r>
              <w:rPr>
                <w:rFonts w:hint="eastAsia" w:ascii="宋体" w:hAnsi="宋体" w:cs="宋体"/>
                <w:szCs w:val="21"/>
                <w:lang w:val="en-US" w:eastAsia="zh-CN"/>
              </w:rPr>
              <w:t>2</w:t>
            </w:r>
            <w:r>
              <w:rPr>
                <w:rFonts w:hint="eastAsia" w:ascii="宋体" w:hAnsi="宋体" w:cs="宋体"/>
                <w:szCs w:val="21"/>
              </w:rPr>
              <w:t>批次。</w:t>
            </w:r>
          </w:p>
          <w:p w14:paraId="06F21392">
            <w:pPr>
              <w:pStyle w:val="2"/>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8）</w:t>
            </w:r>
            <w:r>
              <w:rPr>
                <w:rFonts w:hint="eastAsia" w:hAnsi="宋体" w:cs="宋体"/>
                <w:szCs w:val="21"/>
                <w:lang w:val="en-US" w:eastAsia="zh-CN"/>
              </w:rPr>
              <w:t>军（棉）大衣</w:t>
            </w:r>
            <w:r>
              <w:rPr>
                <w:rFonts w:hint="eastAsia" w:ascii="宋体" w:hAnsi="宋体" w:cs="宋体"/>
                <w:szCs w:val="21"/>
                <w:lang w:val="en-US" w:eastAsia="zh-CN"/>
              </w:rPr>
              <w:t>：</w:t>
            </w:r>
            <w:r>
              <w:rPr>
                <w:rFonts w:hint="eastAsia" w:ascii="宋体" w:hAnsi="宋体" w:cs="宋体"/>
                <w:szCs w:val="21"/>
              </w:rPr>
              <w:t>事前1批次，事中</w:t>
            </w:r>
            <w:r>
              <w:rPr>
                <w:rFonts w:hint="eastAsia" w:ascii="宋体" w:hAnsi="宋体" w:cs="宋体"/>
                <w:szCs w:val="21"/>
                <w:lang w:val="en-US" w:eastAsia="zh-CN"/>
              </w:rPr>
              <w:t>2</w:t>
            </w:r>
            <w:r>
              <w:rPr>
                <w:rFonts w:hint="eastAsia" w:ascii="宋体" w:hAnsi="宋体" w:cs="宋体"/>
                <w:szCs w:val="21"/>
              </w:rPr>
              <w:t>批次，事后</w:t>
            </w:r>
            <w:r>
              <w:rPr>
                <w:rFonts w:hint="eastAsia" w:ascii="宋体" w:hAnsi="宋体" w:cs="宋体"/>
                <w:szCs w:val="21"/>
                <w:lang w:val="en-US" w:eastAsia="zh-CN"/>
              </w:rPr>
              <w:t>2</w:t>
            </w:r>
            <w:r>
              <w:rPr>
                <w:rFonts w:hint="eastAsia" w:ascii="宋体" w:hAnsi="宋体" w:cs="宋体"/>
                <w:szCs w:val="21"/>
              </w:rPr>
              <w:t>批次，入库</w:t>
            </w:r>
            <w:r>
              <w:rPr>
                <w:rFonts w:hint="eastAsia" w:ascii="宋体" w:hAnsi="宋体" w:cs="宋体"/>
                <w:szCs w:val="21"/>
                <w:lang w:val="en-US" w:eastAsia="zh-CN"/>
              </w:rPr>
              <w:t>5</w:t>
            </w:r>
            <w:r>
              <w:rPr>
                <w:rFonts w:hint="eastAsia" w:ascii="宋体" w:hAnsi="宋体" w:cs="宋体"/>
                <w:szCs w:val="21"/>
              </w:rPr>
              <w:t>批次。</w:t>
            </w:r>
          </w:p>
          <w:p w14:paraId="12A90763">
            <w:pPr>
              <w:pStyle w:val="2"/>
              <w:ind w:firstLine="420" w:firstLineChars="200"/>
              <w:rPr>
                <w:rFonts w:hint="eastAsia" w:ascii="宋体" w:hAnsi="宋体" w:cs="宋体"/>
                <w:szCs w:val="21"/>
              </w:rPr>
            </w:pPr>
            <w:r>
              <w:rPr>
                <w:rFonts w:hint="eastAsia" w:ascii="宋体" w:hAnsi="宋体" w:cs="宋体"/>
                <w:szCs w:val="21"/>
                <w:lang w:val="en-US" w:eastAsia="zh-CN"/>
              </w:rPr>
              <w:t>如符合补充采购条件并实行补充采购的</w:t>
            </w:r>
            <w:r>
              <w:rPr>
                <w:rFonts w:hint="eastAsia" w:ascii="宋体" w:hAnsi="宋体" w:cs="宋体"/>
                <w:szCs w:val="21"/>
              </w:rPr>
              <w:t>，各环节将按一定比例增加抽检数量。如生产过程监督中发现问题较多的，采购人有权按需求增加抽检数量，所需费用由中标商家承担。</w:t>
            </w:r>
          </w:p>
          <w:p w14:paraId="4EE6CFFE">
            <w:pPr>
              <w:pStyle w:val="2"/>
              <w:ind w:firstLine="420" w:firstLineChars="200"/>
              <w:rPr>
                <w:rFonts w:hint="eastAsia" w:ascii="宋体" w:hAnsi="宋体" w:cs="宋体"/>
                <w:szCs w:val="21"/>
              </w:rPr>
            </w:pPr>
            <w:r>
              <w:rPr>
                <w:rFonts w:hint="eastAsia" w:ascii="宋体" w:hAnsi="宋体" w:cs="宋体"/>
                <w:szCs w:val="21"/>
              </w:rPr>
              <w:t>3、交货款式以中标单位提供样板为准，技术要求按用户需求。</w:t>
            </w:r>
          </w:p>
          <w:p w14:paraId="4148C31C">
            <w:pPr>
              <w:pStyle w:val="2"/>
              <w:ind w:firstLine="420" w:firstLineChars="200"/>
              <w:rPr>
                <w:rFonts w:hint="eastAsia" w:ascii="宋体" w:hAnsi="宋体" w:cs="宋体"/>
                <w:szCs w:val="21"/>
              </w:rPr>
            </w:pPr>
            <w:r>
              <w:rPr>
                <w:rFonts w:hint="eastAsia" w:ascii="宋体" w:hAnsi="宋体" w:cs="宋体"/>
                <w:szCs w:val="21"/>
              </w:rPr>
              <w:t>4、物资质量检验。</w:t>
            </w:r>
          </w:p>
          <w:p w14:paraId="2FCD0786">
            <w:pPr>
              <w:pStyle w:val="2"/>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）折叠床检验项目:外观、</w:t>
            </w:r>
            <w:r>
              <w:rPr>
                <w:rFonts w:hint="eastAsia" w:ascii="宋体" w:hAnsi="宋体" w:cs="宋体"/>
                <w:szCs w:val="21"/>
                <w:lang w:val="en-US" w:eastAsia="zh-CN"/>
              </w:rPr>
              <w:t>材料要求（喷涂件耐腐蚀）、</w:t>
            </w:r>
            <w:r>
              <w:rPr>
                <w:rFonts w:hint="eastAsia" w:ascii="宋体" w:hAnsi="宋体" w:cs="宋体"/>
                <w:szCs w:val="21"/>
              </w:rPr>
              <w:t>面料PH值、面料有害物质（甲醛含量、可分解致癌芳香胺染料）、整体产品有害物质、尺寸极限偏差（打开状态）、安全要求（</w:t>
            </w:r>
            <w:r>
              <w:rPr>
                <w:rFonts w:hint="eastAsia" w:ascii="宋体" w:hAnsi="宋体" w:cs="宋体"/>
                <w:szCs w:val="21"/>
                <w:lang w:val="en-US" w:eastAsia="zh-CN"/>
              </w:rPr>
              <w:t>基本安全要求、</w:t>
            </w:r>
            <w:r>
              <w:rPr>
                <w:rFonts w:hint="eastAsia" w:ascii="宋体" w:hAnsi="宋体" w:cs="宋体"/>
                <w:szCs w:val="21"/>
              </w:rPr>
              <w:t>放置和折叠时的剪切和挤压点、使用时的剪切和挤压点、折叠部件特殊安全要求）、力学性能（折叠床持续静载荷、折叠床抗冲击、稳定性）、泡沫塑料</w:t>
            </w:r>
            <w:r>
              <w:rPr>
                <w:rFonts w:hint="eastAsia" w:ascii="宋体" w:hAnsi="宋体" w:cs="宋体"/>
                <w:szCs w:val="21"/>
                <w:lang w:val="en-US" w:eastAsia="zh-CN"/>
              </w:rPr>
              <w:t>(</w:t>
            </w:r>
            <w:r>
              <w:rPr>
                <w:rFonts w:hint="eastAsia" w:ascii="宋体" w:hAnsi="宋体" w:cs="宋体"/>
                <w:szCs w:val="21"/>
              </w:rPr>
              <w:t>表观密度和回弹性）</w:t>
            </w:r>
            <w:r>
              <w:rPr>
                <w:rFonts w:hint="eastAsia" w:ascii="宋体" w:hAnsi="宋体" w:cs="宋体"/>
                <w:szCs w:val="21"/>
                <w:lang w:eastAsia="zh-CN"/>
              </w:rPr>
              <w:t>等</w:t>
            </w:r>
            <w:r>
              <w:rPr>
                <w:rFonts w:hint="eastAsia" w:ascii="宋体" w:hAnsi="宋体" w:cs="宋体"/>
                <w:szCs w:val="21"/>
              </w:rPr>
              <w:t>。</w:t>
            </w:r>
          </w:p>
          <w:p w14:paraId="53C08BB8">
            <w:pPr>
              <w:pStyle w:val="2"/>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）毛巾被检验项目：甲醛、偶氮、PH值、耐水色牢度、耐汗渍色牢度、耐摩擦色牢度、断裂强力、耐皂洗色牢度、异味、纤维含量、脱毛率、规格尺寸偏差率、外观质量、重量偏差率。</w:t>
            </w:r>
          </w:p>
          <w:p w14:paraId="0AFC5AB9">
            <w:pPr>
              <w:pStyle w:val="2"/>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lang w:val="en-US" w:eastAsia="zh-CN"/>
              </w:rPr>
              <w:t>12㎡</w:t>
            </w:r>
            <w:r>
              <w:rPr>
                <w:rFonts w:hint="eastAsia" w:ascii="宋体" w:hAnsi="宋体" w:cs="宋体"/>
                <w:szCs w:val="21"/>
              </w:rPr>
              <w:t>救灾帐篷检验项目:</w:t>
            </w:r>
            <w:r>
              <w:rPr>
                <w:rFonts w:hint="eastAsia" w:ascii="宋体" w:hAnsi="宋体" w:cs="宋体"/>
                <w:szCs w:val="21"/>
                <w:lang w:val="en-US" w:eastAsia="zh-CN"/>
              </w:rPr>
              <w:t>PU帐篷篷布甲醛含量、可分解致癌芳香胺染料、PH值、耐水色牢度、耐汗渍色牢度、耐干摩擦色牢度、异味、断裂强力、撕破强力、单位面积质量、抗粘连性、耐光色牢度、静水压、阻燃性能；铝合金杆件规格尺寸；三通四通连接管件规格尺寸、喷塑漆膜耐腐蚀；固定桩角钢规格尺寸；钢丝拉绳规格；包芯拉绳规格、断裂强力；帐篷成品整体防雨性能、成品外观质量。</w:t>
            </w:r>
          </w:p>
          <w:p w14:paraId="5EA33CCC">
            <w:pPr>
              <w:pStyle w:val="2"/>
              <w:spacing w:line="300" w:lineRule="exact"/>
              <w:ind w:firstLine="420" w:firstLineChars="200"/>
              <w:rPr>
                <w:rFonts w:hint="eastAsia" w:ascii="宋体" w:hAnsi="宋体" w:cs="宋体"/>
                <w:szCs w:val="21"/>
                <w:lang w:val="en-US" w:eastAsia="zh-CN"/>
              </w:rPr>
            </w:pPr>
            <w:r>
              <w:rPr>
                <w:rFonts w:hint="eastAsia" w:hAnsi="宋体" w:cs="宋体"/>
                <w:szCs w:val="21"/>
                <w:lang w:eastAsia="zh-CN"/>
              </w:rPr>
              <w:t>（</w:t>
            </w:r>
            <w:r>
              <w:rPr>
                <w:rFonts w:hint="eastAsia" w:hAnsi="宋体" w:cs="宋体"/>
                <w:szCs w:val="21"/>
                <w:lang w:val="en-US" w:eastAsia="zh-CN"/>
              </w:rPr>
              <w:t>4</w:t>
            </w:r>
            <w:r>
              <w:rPr>
                <w:rFonts w:hint="eastAsia" w:hAnsi="宋体" w:cs="宋体"/>
                <w:szCs w:val="21"/>
                <w:lang w:eastAsia="zh-CN"/>
              </w:rPr>
              <w:t>）</w:t>
            </w:r>
            <w:r>
              <w:rPr>
                <w:rFonts w:hint="eastAsia" w:ascii="宋体" w:hAnsi="宋体" w:cs="宋体"/>
                <w:szCs w:val="21"/>
                <w:lang w:val="en-US" w:eastAsia="zh-CN"/>
              </w:rPr>
              <w:t>12㎡</w:t>
            </w:r>
            <w:r>
              <w:rPr>
                <w:rFonts w:hint="eastAsia" w:ascii="宋体" w:hAnsi="宋体" w:cs="宋体"/>
                <w:szCs w:val="21"/>
              </w:rPr>
              <w:t>救灾</w:t>
            </w:r>
            <w:r>
              <w:rPr>
                <w:rFonts w:hint="eastAsia" w:hAnsi="宋体" w:cs="宋体"/>
                <w:szCs w:val="21"/>
                <w:lang w:val="en-US" w:eastAsia="zh-CN"/>
              </w:rPr>
              <w:t>棉</w:t>
            </w:r>
            <w:r>
              <w:rPr>
                <w:rFonts w:hint="eastAsia" w:ascii="宋体" w:hAnsi="宋体" w:cs="宋体"/>
                <w:szCs w:val="21"/>
              </w:rPr>
              <w:t>帐篷检验项目:</w:t>
            </w:r>
            <w:r>
              <w:rPr>
                <w:rFonts w:hint="eastAsia" w:ascii="宋体" w:hAnsi="宋体" w:cs="宋体"/>
                <w:szCs w:val="21"/>
                <w:lang w:val="en-US" w:eastAsia="zh-CN"/>
              </w:rPr>
              <w:t>PU帐篷布甲醛含量、可分解致癌芳香胺染料、PH值、耐水色牢度、耐汗渍色牢度、耐干摩擦色牢度、异味、断裂强力、撕破强力、单位面积质量、抗粘连性、耐光色牢度、静水压、阻燃性能、耐低温-25℃；铝合金杆件规格尺寸；三通四通连接件规格尺寸、喷塑漆膜耐腐蚀；棉内胆絮片保温性能、抗拉强度；阻燃平纹绸断裂强力、阻燃性能；固定桩角钢规格；包芯拉绳规格、断裂强力；帐篷成品整体的防雨性能、成品外观质量。</w:t>
            </w:r>
          </w:p>
          <w:p w14:paraId="42CFCB28">
            <w:pPr>
              <w:pStyle w:val="2"/>
              <w:spacing w:line="300" w:lineRule="exact"/>
              <w:ind w:firstLine="420" w:firstLineChars="200"/>
              <w:rPr>
                <w:rFonts w:hint="eastAsia" w:hAnsi="宋体" w:cs="宋体"/>
                <w:szCs w:val="21"/>
                <w:lang w:val="en-US" w:eastAsia="zh-CN"/>
              </w:rPr>
            </w:pPr>
            <w:r>
              <w:rPr>
                <w:rFonts w:hint="eastAsia" w:hAnsi="宋体" w:cs="宋体"/>
                <w:szCs w:val="21"/>
                <w:lang w:val="en-US" w:eastAsia="zh-CN"/>
              </w:rPr>
              <w:t>（5）移动桌椅检验项目：安全要求（移动桌、椅）、金属件耐盐雾18h（移动桌、椅）、装配性要求（移动桌、椅）、主桌面垂直静载荷（移动桌）、垂直稳定性（移动桌）、疲劳试验（移动桌）、甲醛释放量（移动桌）、产品外形尺寸偏差（展开时）（移动桌）、产品外形尺寸偏差（折叠后）（移动桌）、产品外形尺寸偏差（椅子）、椅子座背静载荷。</w:t>
            </w:r>
          </w:p>
          <w:p w14:paraId="2787AC6E">
            <w:pPr>
              <w:pStyle w:val="2"/>
              <w:spacing w:line="300" w:lineRule="exact"/>
              <w:ind w:firstLine="420" w:firstLineChars="200"/>
              <w:rPr>
                <w:rFonts w:hint="eastAsia" w:hAnsi="宋体" w:cs="宋体"/>
                <w:szCs w:val="21"/>
                <w:lang w:val="en-US" w:eastAsia="zh-CN"/>
              </w:rPr>
            </w:pPr>
            <w:r>
              <w:rPr>
                <w:rFonts w:hint="eastAsia" w:hAnsi="宋体" w:cs="宋体"/>
                <w:szCs w:val="21"/>
                <w:lang w:val="en-US" w:eastAsia="zh-CN"/>
              </w:rPr>
              <w:t>（6）普通睡袋检验项目:甲醛、偶氮、pH值、耐水色牢度、耐汗渍色牢度、耐摩擦色牢度、异味、纤维含量、填充物（絮用纤维）原料要求、填充物（絮用纤维）卫生要求、耐皂洗色牢度、撕破强力、起球、耐磨性能、睡袋总重量偏差、拒水性能、面/里料平方米克重、外观质量、规格尺寸偏差、拉链平拉强力、拉链负荷拉次。</w:t>
            </w:r>
          </w:p>
          <w:p w14:paraId="341CDDF0">
            <w:pPr>
              <w:pStyle w:val="2"/>
              <w:spacing w:line="300" w:lineRule="exact"/>
              <w:ind w:firstLine="420" w:firstLineChars="200"/>
              <w:rPr>
                <w:rFonts w:hint="eastAsia" w:hAnsi="宋体" w:cs="宋体"/>
                <w:szCs w:val="21"/>
                <w:lang w:val="en-US" w:eastAsia="zh-CN"/>
              </w:rPr>
            </w:pPr>
            <w:r>
              <w:rPr>
                <w:rFonts w:hint="eastAsia" w:hAnsi="宋体" w:cs="宋体"/>
                <w:szCs w:val="21"/>
                <w:lang w:val="en-US" w:eastAsia="zh-CN"/>
              </w:rPr>
              <w:t>（7）防潮垫</w:t>
            </w:r>
            <w:r>
              <w:rPr>
                <w:rFonts w:hint="eastAsia" w:ascii="宋体" w:hAnsi="宋体" w:cs="宋体"/>
                <w:szCs w:val="21"/>
                <w:lang w:eastAsia="zh-CN"/>
              </w:rPr>
              <w:t>检验项目:</w:t>
            </w:r>
            <w:r>
              <w:rPr>
                <w:rFonts w:hint="eastAsia" w:hAnsi="宋体" w:cs="宋体"/>
                <w:szCs w:val="21"/>
                <w:lang w:val="en-US" w:eastAsia="zh-CN"/>
              </w:rPr>
              <w:t>纤维含量、甲醛、偶氮、PH值、耐水色牢度、耐汗渍色牢度、耐摩擦色牢度、异味、断裂强力、耐皂洗色牢度、水洗尺寸变化率、拒水性能、外观质量、规格尺寸偏差率、平方米克重。</w:t>
            </w:r>
          </w:p>
          <w:p w14:paraId="5CAE17F3">
            <w:pPr>
              <w:pStyle w:val="2"/>
              <w:spacing w:line="300" w:lineRule="exact"/>
              <w:ind w:firstLine="420" w:firstLineChars="200"/>
              <w:rPr>
                <w:rFonts w:hint="eastAsia" w:hAnsi="宋体" w:cs="宋体"/>
                <w:szCs w:val="21"/>
                <w:lang w:val="en-US" w:eastAsia="zh-CN"/>
              </w:rPr>
            </w:pPr>
            <w:r>
              <w:rPr>
                <w:rFonts w:hint="eastAsia" w:hAnsi="宋体" w:cs="宋体"/>
                <w:szCs w:val="21"/>
                <w:lang w:val="en-US" w:eastAsia="zh-CN"/>
              </w:rPr>
              <w:t>（8）军（棉）大衣</w:t>
            </w:r>
            <w:r>
              <w:rPr>
                <w:rFonts w:hint="eastAsia" w:ascii="宋体" w:hAnsi="宋体" w:cs="宋体"/>
                <w:szCs w:val="21"/>
                <w:lang w:eastAsia="zh-CN"/>
              </w:rPr>
              <w:t>检验项目:甲醛、偶氮、PH值、耐水色牢度、耐汗渍色牢度、耐摩擦色牢度、耐</w:t>
            </w:r>
            <w:r>
              <w:rPr>
                <w:rFonts w:hint="eastAsia" w:ascii="宋体" w:hAnsi="宋体" w:cs="宋体"/>
                <w:szCs w:val="21"/>
                <w:lang w:val="en-US" w:eastAsia="zh-CN"/>
              </w:rPr>
              <w:t>皂</w:t>
            </w:r>
            <w:r>
              <w:rPr>
                <w:rFonts w:hint="eastAsia" w:ascii="宋体" w:hAnsi="宋体" w:cs="宋体"/>
                <w:szCs w:val="21"/>
                <w:lang w:eastAsia="zh-CN"/>
              </w:rPr>
              <w:t>洗色牢度、异味、纤维含量、填充物（絮用纤维）原料要求、填充物（絮用纤维）</w:t>
            </w:r>
            <w:r>
              <w:rPr>
                <w:rFonts w:hint="eastAsia" w:ascii="宋体" w:hAnsi="宋体" w:cs="宋体"/>
                <w:szCs w:val="21"/>
                <w:lang w:val="en-US" w:eastAsia="zh-CN"/>
              </w:rPr>
              <w:t>卫生</w:t>
            </w:r>
            <w:r>
              <w:rPr>
                <w:rFonts w:hint="eastAsia" w:ascii="宋体" w:hAnsi="宋体" w:cs="宋体"/>
                <w:szCs w:val="21"/>
                <w:lang w:eastAsia="zh-CN"/>
              </w:rPr>
              <w:t>要求、断裂强力、</w:t>
            </w:r>
            <w:r>
              <w:rPr>
                <w:rFonts w:hint="eastAsia" w:ascii="宋体" w:hAnsi="宋体" w:cs="宋体"/>
                <w:szCs w:val="21"/>
                <w:lang w:val="en-US" w:eastAsia="zh-CN"/>
              </w:rPr>
              <w:t>撕破强力、静水压、冬大衣总重量偏差、接缝性能（纰裂）、外观质量、规格尺寸偏差、面料</w:t>
            </w:r>
            <w:r>
              <w:rPr>
                <w:rFonts w:hint="eastAsia" w:hAnsi="宋体" w:cs="宋体"/>
                <w:szCs w:val="21"/>
                <w:lang w:val="en-US" w:eastAsia="zh-CN"/>
              </w:rPr>
              <w:t>/里料</w:t>
            </w:r>
            <w:r>
              <w:rPr>
                <w:rFonts w:hint="eastAsia" w:ascii="宋体" w:hAnsi="宋体" w:cs="宋体"/>
                <w:szCs w:val="21"/>
                <w:lang w:val="en-US" w:eastAsia="zh-CN"/>
              </w:rPr>
              <w:t>平方米重量、拉链平拉强力、拉链拉头拉片结合强力、拉链负荷拉次等。</w:t>
            </w:r>
          </w:p>
          <w:p w14:paraId="3C275A7A">
            <w:pPr>
              <w:pStyle w:val="2"/>
              <w:ind w:firstLine="420" w:firstLineChars="200"/>
              <w:rPr>
                <w:rFonts w:hint="eastAsia" w:ascii="宋体" w:hAnsi="宋体" w:cs="宋体"/>
                <w:szCs w:val="21"/>
              </w:rPr>
            </w:pPr>
            <w:r>
              <w:rPr>
                <w:rFonts w:hint="eastAsia" w:ascii="宋体" w:hAnsi="宋体" w:cs="宋体"/>
                <w:szCs w:val="21"/>
              </w:rPr>
              <w:t>5、中标商家提供的电暖器</w:t>
            </w:r>
            <w:r>
              <w:rPr>
                <w:rFonts w:hint="eastAsia" w:ascii="宋体" w:hAnsi="宋体" w:cs="宋体"/>
                <w:szCs w:val="21"/>
                <w:lang w:eastAsia="zh-CN"/>
              </w:rPr>
              <w:t>、</w:t>
            </w:r>
            <w:r>
              <w:rPr>
                <w:rFonts w:hint="eastAsia" w:ascii="宋体" w:hAnsi="宋体" w:cs="宋体"/>
                <w:color w:val="auto"/>
                <w:sz w:val="21"/>
                <w:szCs w:val="21"/>
                <w:highlight w:val="none"/>
                <w:lang w:eastAsia="zh-CN"/>
              </w:rPr>
              <w:t>太阳能灯</w:t>
            </w:r>
            <w:r>
              <w:rPr>
                <w:rFonts w:hint="eastAsia" w:ascii="宋体" w:hAnsi="宋体" w:cs="宋体"/>
                <w:szCs w:val="21"/>
                <w:lang w:eastAsia="zh-CN"/>
              </w:rPr>
              <w:t>、多功能高空照明系统（小型）、多功能高空照明系统（大型）、强光防爆手电筒、手提式防爆巡检工作灯、发电机、全景移动照明灯塔</w:t>
            </w:r>
            <w:r>
              <w:rPr>
                <w:rFonts w:hint="eastAsia" w:ascii="宋体" w:hAnsi="宋体" w:cs="宋体"/>
                <w:szCs w:val="21"/>
              </w:rPr>
              <w:t>，所检项目须符合国家强制性标准要求以及相关产品标准要求，具有法定检测资质的第三方检验单位出具的产品合格报告（强制性标准全检，产品标准依据采购人需求安排相应性能检测）。</w:t>
            </w:r>
          </w:p>
          <w:p w14:paraId="0C284840">
            <w:pPr>
              <w:pStyle w:val="2"/>
              <w:ind w:firstLine="420" w:firstLineChars="200"/>
              <w:rPr>
                <w:rFonts w:hint="eastAsia" w:ascii="宋体" w:hAnsi="宋体" w:cs="宋体"/>
                <w:szCs w:val="21"/>
              </w:rPr>
            </w:pPr>
            <w:r>
              <w:rPr>
                <w:rFonts w:hint="eastAsia" w:ascii="宋体" w:hAnsi="宋体" w:cs="宋体"/>
                <w:szCs w:val="21"/>
              </w:rPr>
              <w:t>6、未被列入以上检测项目并不意味着采购人对货物质量标准的任何豁免，中标单位提供的货物仍应当符合以上技术规范的全部规定及要求。</w:t>
            </w:r>
          </w:p>
          <w:p w14:paraId="3F345CF6">
            <w:pPr>
              <w:pStyle w:val="2"/>
              <w:ind w:firstLine="420" w:firstLineChars="200"/>
              <w:rPr>
                <w:rFonts w:hint="eastAsia" w:ascii="宋体" w:hAnsi="宋体" w:cs="宋体"/>
                <w:szCs w:val="21"/>
              </w:rPr>
            </w:pPr>
            <w:r>
              <w:rPr>
                <w:rFonts w:hint="eastAsia" w:ascii="宋体" w:hAnsi="宋体" w:cs="宋体"/>
                <w:szCs w:val="21"/>
              </w:rPr>
              <w:t>7、上述物资的外包装标志需印制“广东应急储备物资”字样。</w:t>
            </w:r>
          </w:p>
          <w:p w14:paraId="3918DD1B">
            <w:pPr>
              <w:pStyle w:val="2"/>
              <w:ind w:firstLine="420" w:firstLineChars="200"/>
              <w:rPr>
                <w:rFonts w:hint="eastAsia" w:ascii="宋体" w:hAnsi="宋体" w:cs="宋体"/>
                <w:szCs w:val="21"/>
              </w:rPr>
            </w:pPr>
            <w:r>
              <w:rPr>
                <w:rFonts w:hint="eastAsia" w:ascii="宋体" w:hAnsi="宋体" w:cs="宋体"/>
                <w:szCs w:val="21"/>
              </w:rPr>
              <w:t>8、物资质量检验样品数量。</w:t>
            </w:r>
          </w:p>
          <w:p w14:paraId="7498E864">
            <w:pPr>
              <w:pStyle w:val="2"/>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）折叠床检验每批次需提供折叠床</w:t>
            </w:r>
            <w:r>
              <w:rPr>
                <w:rFonts w:hint="eastAsia" w:ascii="宋体" w:hAnsi="宋体" w:cs="宋体"/>
                <w:szCs w:val="21"/>
                <w:lang w:val="en-US" w:eastAsia="zh-CN"/>
              </w:rPr>
              <w:t>3张</w:t>
            </w:r>
            <w:r>
              <w:rPr>
                <w:rFonts w:hint="eastAsia" w:ascii="宋体" w:hAnsi="宋体" w:cs="宋体"/>
                <w:szCs w:val="21"/>
              </w:rPr>
              <w:t>（其中：检验样品2</w:t>
            </w:r>
            <w:r>
              <w:rPr>
                <w:rFonts w:hint="eastAsia" w:ascii="宋体" w:hAnsi="宋体" w:cs="宋体"/>
                <w:szCs w:val="21"/>
                <w:lang w:eastAsia="zh-CN"/>
              </w:rPr>
              <w:t>张</w:t>
            </w:r>
            <w:r>
              <w:rPr>
                <w:rFonts w:hint="eastAsia" w:ascii="宋体" w:hAnsi="宋体" w:cs="宋体"/>
                <w:szCs w:val="21"/>
              </w:rPr>
              <w:t>，备样1</w:t>
            </w:r>
            <w:r>
              <w:rPr>
                <w:rFonts w:hint="eastAsia" w:ascii="宋体" w:hAnsi="宋体" w:cs="宋体"/>
                <w:szCs w:val="21"/>
                <w:lang w:eastAsia="zh-CN"/>
              </w:rPr>
              <w:t>张</w:t>
            </w:r>
            <w:r>
              <w:rPr>
                <w:rFonts w:hint="eastAsia" w:ascii="宋体" w:hAnsi="宋体" w:cs="宋体"/>
                <w:szCs w:val="21"/>
              </w:rPr>
              <w:t>）。</w:t>
            </w:r>
          </w:p>
          <w:p w14:paraId="12254D2A">
            <w:pPr>
              <w:pStyle w:val="2"/>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Cs w:val="21"/>
                <w:lang w:eastAsia="zh-CN"/>
              </w:rPr>
              <w:t>毛巾被</w:t>
            </w:r>
            <w:r>
              <w:rPr>
                <w:rFonts w:hint="eastAsia" w:ascii="宋体" w:hAnsi="宋体" w:cs="宋体"/>
                <w:sz w:val="21"/>
                <w:szCs w:val="21"/>
              </w:rPr>
              <w:t>检验每批次需提供</w:t>
            </w:r>
            <w:r>
              <w:rPr>
                <w:rFonts w:hint="eastAsia" w:ascii="宋体" w:hAnsi="宋体" w:cs="宋体"/>
                <w:szCs w:val="21"/>
                <w:lang w:eastAsia="zh-CN"/>
              </w:rPr>
              <w:t>毛巾被</w:t>
            </w:r>
            <w:r>
              <w:rPr>
                <w:rFonts w:hint="eastAsia" w:ascii="宋体" w:hAnsi="宋体" w:cs="宋体"/>
                <w:sz w:val="21"/>
                <w:szCs w:val="21"/>
                <w:lang w:val="en-US" w:eastAsia="zh-CN"/>
              </w:rPr>
              <w:t>3床</w:t>
            </w:r>
            <w:r>
              <w:rPr>
                <w:rFonts w:hint="eastAsia" w:ascii="宋体" w:hAnsi="宋体" w:cs="宋体"/>
                <w:sz w:val="21"/>
                <w:szCs w:val="21"/>
              </w:rPr>
              <w:t>（其中：检验样品2</w:t>
            </w:r>
            <w:r>
              <w:rPr>
                <w:rFonts w:hint="eastAsia" w:ascii="宋体" w:hAnsi="宋体" w:cs="宋体"/>
                <w:sz w:val="21"/>
                <w:szCs w:val="21"/>
                <w:lang w:eastAsia="zh-CN"/>
              </w:rPr>
              <w:t>床</w:t>
            </w:r>
            <w:r>
              <w:rPr>
                <w:rFonts w:hint="eastAsia" w:ascii="宋体" w:hAnsi="宋体" w:cs="宋体"/>
                <w:sz w:val="21"/>
                <w:szCs w:val="21"/>
              </w:rPr>
              <w:t>，备样1</w:t>
            </w:r>
            <w:r>
              <w:rPr>
                <w:rFonts w:hint="eastAsia" w:ascii="宋体" w:hAnsi="宋体" w:cs="宋体"/>
                <w:sz w:val="21"/>
                <w:szCs w:val="21"/>
                <w:lang w:eastAsia="zh-CN"/>
              </w:rPr>
              <w:t>床</w:t>
            </w:r>
            <w:r>
              <w:rPr>
                <w:rFonts w:hint="eastAsia" w:ascii="宋体" w:hAnsi="宋体" w:cs="宋体"/>
                <w:sz w:val="21"/>
                <w:szCs w:val="21"/>
              </w:rPr>
              <w:t>）。</w:t>
            </w:r>
          </w:p>
          <w:p w14:paraId="539A2615">
            <w:pPr>
              <w:pStyle w:val="2"/>
              <w:spacing w:line="300" w:lineRule="exact"/>
              <w:ind w:firstLine="420" w:firstLineChars="200"/>
              <w:rPr>
                <w:rFonts w:hint="eastAsia" w:hAnsi="宋体" w:cs="宋体"/>
                <w:szCs w:val="21"/>
                <w:lang w:val="en-US" w:eastAsia="zh-CN"/>
              </w:rPr>
            </w:pPr>
            <w:r>
              <w:rPr>
                <w:rFonts w:hint="eastAsia" w:hAnsi="宋体" w:cs="宋体"/>
                <w:szCs w:val="21"/>
                <w:lang w:val="en-US" w:eastAsia="zh-CN"/>
              </w:rPr>
              <w:t>（3）</w:t>
            </w:r>
            <w:r>
              <w:rPr>
                <w:rFonts w:hint="eastAsia" w:ascii="宋体" w:hAnsi="宋体" w:cs="宋体"/>
                <w:szCs w:val="21"/>
                <w:lang w:val="en-US" w:eastAsia="zh-CN"/>
              </w:rPr>
              <w:t>12㎡</w:t>
            </w:r>
            <w:r>
              <w:rPr>
                <w:rFonts w:hint="eastAsia" w:ascii="宋体" w:hAnsi="宋体" w:cs="宋体"/>
                <w:szCs w:val="21"/>
              </w:rPr>
              <w:t>救灾帐篷</w:t>
            </w:r>
            <w:r>
              <w:rPr>
                <w:rFonts w:hint="eastAsia" w:hAnsi="宋体" w:cs="宋体"/>
                <w:szCs w:val="21"/>
              </w:rPr>
              <w:t>检验每批次需提供</w:t>
            </w:r>
            <w:r>
              <w:rPr>
                <w:rFonts w:hint="eastAsia" w:ascii="宋体" w:hAnsi="宋体" w:cs="宋体"/>
                <w:szCs w:val="21"/>
                <w:lang w:val="en-US" w:eastAsia="zh-CN"/>
              </w:rPr>
              <w:t>12㎡</w:t>
            </w:r>
            <w:r>
              <w:rPr>
                <w:rFonts w:hint="eastAsia" w:ascii="宋体" w:hAnsi="宋体" w:cs="宋体"/>
                <w:szCs w:val="21"/>
              </w:rPr>
              <w:t>救灾帐篷</w:t>
            </w:r>
            <w:r>
              <w:rPr>
                <w:rFonts w:hint="eastAsia" w:hAnsi="宋体" w:cs="宋体"/>
                <w:szCs w:val="21"/>
                <w:lang w:val="en-US" w:eastAsia="zh-CN"/>
              </w:rPr>
              <w:t>3顶</w:t>
            </w:r>
            <w:r>
              <w:rPr>
                <w:rFonts w:hint="eastAsia" w:hAnsi="宋体" w:cs="宋体"/>
                <w:szCs w:val="21"/>
              </w:rPr>
              <w:t>（其中：检验样品2</w:t>
            </w:r>
            <w:r>
              <w:rPr>
                <w:rFonts w:hint="eastAsia" w:hAnsi="宋体" w:cs="宋体"/>
                <w:szCs w:val="21"/>
                <w:lang w:eastAsia="zh-CN"/>
              </w:rPr>
              <w:t>顶</w:t>
            </w:r>
            <w:r>
              <w:rPr>
                <w:rFonts w:hint="eastAsia" w:hAnsi="宋体" w:cs="宋体"/>
                <w:szCs w:val="21"/>
              </w:rPr>
              <w:t>，备样1</w:t>
            </w:r>
            <w:r>
              <w:rPr>
                <w:rFonts w:hint="eastAsia" w:hAnsi="宋体" w:cs="宋体"/>
                <w:szCs w:val="21"/>
                <w:lang w:eastAsia="zh-CN"/>
              </w:rPr>
              <w:t>顶</w:t>
            </w:r>
            <w:r>
              <w:rPr>
                <w:rFonts w:hint="eastAsia" w:hAnsi="宋体" w:cs="宋体"/>
                <w:szCs w:val="21"/>
              </w:rPr>
              <w:t>）。</w:t>
            </w:r>
          </w:p>
          <w:p w14:paraId="544B28B3">
            <w:pPr>
              <w:pStyle w:val="2"/>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救灾</w:t>
            </w:r>
            <w:r>
              <w:rPr>
                <w:rFonts w:hint="eastAsia" w:ascii="宋体" w:hAnsi="宋体" w:cs="宋体"/>
                <w:szCs w:val="21"/>
                <w:lang w:val="en-US" w:eastAsia="zh-CN"/>
              </w:rPr>
              <w:t>棉</w:t>
            </w:r>
            <w:r>
              <w:rPr>
                <w:rFonts w:hint="eastAsia" w:ascii="宋体" w:hAnsi="宋体" w:cs="宋体"/>
                <w:szCs w:val="21"/>
              </w:rPr>
              <w:t>帐篷检验每批次需提供</w:t>
            </w:r>
            <w:r>
              <w:rPr>
                <w:rFonts w:hint="eastAsia" w:ascii="宋体" w:hAnsi="宋体" w:cs="宋体"/>
                <w:szCs w:val="21"/>
                <w:lang w:val="en-US" w:eastAsia="zh-CN"/>
              </w:rPr>
              <w:t>12㎡</w:t>
            </w:r>
            <w:r>
              <w:rPr>
                <w:rFonts w:hint="eastAsia" w:ascii="宋体" w:hAnsi="宋体" w:cs="宋体"/>
                <w:szCs w:val="21"/>
              </w:rPr>
              <w:t>救灾</w:t>
            </w:r>
            <w:r>
              <w:rPr>
                <w:rFonts w:hint="eastAsia" w:ascii="宋体" w:hAnsi="宋体" w:cs="宋体"/>
                <w:szCs w:val="21"/>
                <w:lang w:val="en-US" w:eastAsia="zh-CN"/>
              </w:rPr>
              <w:t>棉</w:t>
            </w:r>
            <w:r>
              <w:rPr>
                <w:rFonts w:hint="eastAsia" w:ascii="宋体" w:hAnsi="宋体" w:cs="宋体"/>
                <w:szCs w:val="21"/>
              </w:rPr>
              <w:t>帐篷</w:t>
            </w:r>
            <w:r>
              <w:rPr>
                <w:rFonts w:hint="eastAsia" w:ascii="宋体" w:hAnsi="宋体" w:cs="宋体"/>
                <w:szCs w:val="21"/>
                <w:lang w:val="en-US" w:eastAsia="zh-CN"/>
              </w:rPr>
              <w:t>3顶</w:t>
            </w:r>
            <w:r>
              <w:rPr>
                <w:rFonts w:hint="eastAsia" w:ascii="宋体" w:hAnsi="宋体" w:cs="宋体"/>
                <w:szCs w:val="21"/>
              </w:rPr>
              <w:t>（其中：检验样品2</w:t>
            </w:r>
            <w:r>
              <w:rPr>
                <w:rFonts w:hint="eastAsia" w:ascii="宋体" w:hAnsi="宋体" w:cs="宋体"/>
                <w:szCs w:val="21"/>
                <w:lang w:eastAsia="zh-CN"/>
              </w:rPr>
              <w:t>顶</w:t>
            </w:r>
            <w:r>
              <w:rPr>
                <w:rFonts w:hint="eastAsia" w:ascii="宋体" w:hAnsi="宋体" w:cs="宋体"/>
                <w:szCs w:val="21"/>
              </w:rPr>
              <w:t>，备样1</w:t>
            </w:r>
            <w:r>
              <w:rPr>
                <w:rFonts w:hint="eastAsia" w:ascii="宋体" w:hAnsi="宋体" w:cs="宋体"/>
                <w:szCs w:val="21"/>
                <w:lang w:eastAsia="zh-CN"/>
              </w:rPr>
              <w:t>顶</w:t>
            </w:r>
            <w:r>
              <w:rPr>
                <w:rFonts w:hint="eastAsia" w:ascii="宋体" w:hAnsi="宋体" w:cs="宋体"/>
                <w:szCs w:val="21"/>
              </w:rPr>
              <w:t>）。</w:t>
            </w:r>
          </w:p>
          <w:p w14:paraId="5FEDBD65">
            <w:pPr>
              <w:pStyle w:val="2"/>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eastAsia="zh-CN"/>
              </w:rPr>
              <w:t>移动桌椅</w:t>
            </w:r>
            <w:r>
              <w:rPr>
                <w:rFonts w:hint="eastAsia" w:ascii="宋体" w:hAnsi="宋体" w:cs="宋体"/>
                <w:szCs w:val="21"/>
              </w:rPr>
              <w:t>检验每批次需提供</w:t>
            </w:r>
            <w:r>
              <w:rPr>
                <w:rFonts w:hint="eastAsia" w:ascii="宋体" w:hAnsi="宋体" w:cs="宋体"/>
                <w:szCs w:val="21"/>
                <w:lang w:eastAsia="zh-CN"/>
              </w:rPr>
              <w:t>移动桌椅</w:t>
            </w:r>
            <w:r>
              <w:rPr>
                <w:rFonts w:hint="eastAsia" w:ascii="宋体" w:hAnsi="宋体" w:cs="宋体"/>
                <w:szCs w:val="21"/>
                <w:lang w:val="en-US" w:eastAsia="zh-CN"/>
              </w:rPr>
              <w:t>3套</w:t>
            </w:r>
            <w:r>
              <w:rPr>
                <w:rFonts w:hint="eastAsia" w:ascii="宋体" w:hAnsi="宋体" w:cs="宋体"/>
                <w:szCs w:val="21"/>
              </w:rPr>
              <w:t>（其中：检验样品2</w:t>
            </w:r>
            <w:r>
              <w:rPr>
                <w:rFonts w:hint="eastAsia" w:ascii="宋体" w:hAnsi="宋体" w:cs="宋体"/>
                <w:szCs w:val="21"/>
                <w:lang w:eastAsia="zh-CN"/>
              </w:rPr>
              <w:t>套</w:t>
            </w:r>
            <w:r>
              <w:rPr>
                <w:rFonts w:hint="eastAsia" w:ascii="宋体" w:hAnsi="宋体" w:cs="宋体"/>
                <w:szCs w:val="21"/>
              </w:rPr>
              <w:t>，备样1</w:t>
            </w:r>
            <w:r>
              <w:rPr>
                <w:rFonts w:hint="eastAsia" w:ascii="宋体" w:hAnsi="宋体" w:cs="宋体"/>
                <w:szCs w:val="21"/>
                <w:lang w:eastAsia="zh-CN"/>
              </w:rPr>
              <w:t>套</w:t>
            </w:r>
            <w:r>
              <w:rPr>
                <w:rFonts w:hint="eastAsia" w:ascii="宋体" w:hAnsi="宋体" w:cs="宋体"/>
                <w:szCs w:val="21"/>
              </w:rPr>
              <w:t>）。</w:t>
            </w:r>
          </w:p>
          <w:p w14:paraId="6997963A">
            <w:pPr>
              <w:pStyle w:val="2"/>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eastAsia="zh-CN"/>
              </w:rPr>
              <w:t>普通睡袋</w:t>
            </w:r>
            <w:r>
              <w:rPr>
                <w:rFonts w:hint="eastAsia" w:ascii="宋体" w:hAnsi="宋体" w:cs="宋体"/>
                <w:szCs w:val="21"/>
              </w:rPr>
              <w:t>检验每批次需提供</w:t>
            </w:r>
            <w:r>
              <w:rPr>
                <w:rFonts w:hint="eastAsia" w:ascii="宋体" w:hAnsi="宋体" w:cs="宋体"/>
                <w:szCs w:val="21"/>
                <w:lang w:eastAsia="zh-CN"/>
              </w:rPr>
              <w:t>普通睡袋</w:t>
            </w:r>
            <w:r>
              <w:rPr>
                <w:rFonts w:hint="eastAsia" w:ascii="宋体" w:hAnsi="宋体" w:cs="宋体"/>
                <w:szCs w:val="21"/>
                <w:lang w:val="en-US" w:eastAsia="zh-CN"/>
              </w:rPr>
              <w:t>3个</w:t>
            </w:r>
            <w:r>
              <w:rPr>
                <w:rFonts w:hint="eastAsia" w:ascii="宋体" w:hAnsi="宋体" w:cs="宋体"/>
                <w:szCs w:val="21"/>
              </w:rPr>
              <w:t>（其中：检验样品2</w:t>
            </w:r>
            <w:r>
              <w:rPr>
                <w:rFonts w:hint="eastAsia" w:ascii="宋体" w:hAnsi="宋体" w:cs="宋体"/>
                <w:szCs w:val="21"/>
                <w:lang w:eastAsia="zh-CN"/>
              </w:rPr>
              <w:t>个</w:t>
            </w:r>
            <w:r>
              <w:rPr>
                <w:rFonts w:hint="eastAsia" w:ascii="宋体" w:hAnsi="宋体" w:cs="宋体"/>
                <w:szCs w:val="21"/>
              </w:rPr>
              <w:t>，备样1</w:t>
            </w:r>
            <w:r>
              <w:rPr>
                <w:rFonts w:hint="eastAsia" w:ascii="宋体" w:hAnsi="宋体" w:cs="宋体"/>
                <w:szCs w:val="21"/>
                <w:lang w:eastAsia="zh-CN"/>
              </w:rPr>
              <w:t>个</w:t>
            </w:r>
            <w:r>
              <w:rPr>
                <w:rFonts w:hint="eastAsia" w:ascii="宋体" w:hAnsi="宋体" w:cs="宋体"/>
                <w:szCs w:val="21"/>
              </w:rPr>
              <w:t>）。</w:t>
            </w:r>
          </w:p>
          <w:p w14:paraId="45E2367E">
            <w:pPr>
              <w:pStyle w:val="2"/>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）防潮垫检验每批次需提供防潮垫</w:t>
            </w:r>
            <w:r>
              <w:rPr>
                <w:rFonts w:hint="eastAsia" w:ascii="宋体" w:hAnsi="宋体" w:cs="宋体"/>
                <w:szCs w:val="21"/>
                <w:lang w:val="en-US" w:eastAsia="zh-CN"/>
              </w:rPr>
              <w:t>3床</w:t>
            </w:r>
            <w:r>
              <w:rPr>
                <w:rFonts w:hint="eastAsia" w:ascii="宋体" w:hAnsi="宋体" w:cs="宋体"/>
                <w:szCs w:val="21"/>
                <w:lang w:eastAsia="zh-CN"/>
              </w:rPr>
              <w:t>（其中：检验样品2床，备样1床）。</w:t>
            </w:r>
          </w:p>
          <w:p w14:paraId="51F1B018">
            <w:pPr>
              <w:pStyle w:val="2"/>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w:t>
            </w:r>
            <w:r>
              <w:rPr>
                <w:rFonts w:hint="eastAsia" w:hAnsi="宋体" w:cs="宋体"/>
                <w:szCs w:val="21"/>
                <w:lang w:val="en-US" w:eastAsia="zh-CN"/>
              </w:rPr>
              <w:t>军（棉）大衣</w:t>
            </w:r>
            <w:r>
              <w:rPr>
                <w:rFonts w:hint="eastAsia" w:ascii="宋体" w:hAnsi="宋体" w:cs="宋体"/>
                <w:szCs w:val="21"/>
                <w:lang w:eastAsia="zh-CN"/>
              </w:rPr>
              <w:t>检验每批次需提供</w:t>
            </w:r>
            <w:r>
              <w:rPr>
                <w:rFonts w:hint="eastAsia" w:hAnsi="宋体" w:cs="宋体"/>
                <w:szCs w:val="21"/>
                <w:lang w:val="en-US" w:eastAsia="zh-CN"/>
              </w:rPr>
              <w:t>军（棉）大衣3件</w:t>
            </w:r>
            <w:r>
              <w:rPr>
                <w:rFonts w:hint="eastAsia" w:ascii="宋体" w:hAnsi="宋体" w:cs="宋体"/>
                <w:szCs w:val="21"/>
                <w:lang w:eastAsia="zh-CN"/>
              </w:rPr>
              <w:t>（其中：检验样品2件，备样1件）。</w:t>
            </w:r>
          </w:p>
          <w:p w14:paraId="432FC2B9">
            <w:pPr>
              <w:pStyle w:val="2"/>
              <w:spacing w:line="300" w:lineRule="exact"/>
              <w:ind w:firstLine="420" w:firstLineChars="200"/>
              <w:rPr>
                <w:rFonts w:hint="eastAsia" w:hAnsi="宋体" w:cs="宋体"/>
                <w:szCs w:val="21"/>
                <w:lang w:val="en-US" w:eastAsia="zh-CN"/>
              </w:rPr>
            </w:pPr>
            <w:r>
              <w:rPr>
                <w:rFonts w:hint="eastAsia" w:hAnsi="宋体" w:cs="宋体"/>
                <w:szCs w:val="21"/>
                <w:lang w:val="en-US" w:eastAsia="zh-CN"/>
              </w:rPr>
              <w:t>9、每个品种的物资外包和实物上均需印制二维码介绍产品使用、注意情况等。</w:t>
            </w:r>
          </w:p>
          <w:p w14:paraId="44B6093B">
            <w:pPr>
              <w:pStyle w:val="2"/>
              <w:spacing w:line="300" w:lineRule="exact"/>
              <w:ind w:firstLine="420" w:firstLineChars="200"/>
              <w:rPr>
                <w:rFonts w:hint="default" w:hAnsi="宋体" w:cs="宋体"/>
                <w:szCs w:val="21"/>
                <w:lang w:val="en-US" w:eastAsia="zh-CN"/>
              </w:rPr>
            </w:pPr>
            <w:r>
              <w:rPr>
                <w:rFonts w:hint="eastAsia" w:hAnsi="宋体" w:cs="宋体"/>
                <w:szCs w:val="21"/>
                <w:lang w:val="en-US" w:eastAsia="zh-CN"/>
              </w:rPr>
              <w:t>10、毛巾被、普通睡袋、防潮垫、军（棉）大衣验收要求：大货验收标准以样品及提供相应检验报告为准（检验项目应符合采购人要求的检验项目），大货质量等级应与样品检验报告中的质量等级一致。</w:t>
            </w:r>
            <w:bookmarkStart w:id="0" w:name="_GoBack"/>
            <w:bookmarkEnd w:id="0"/>
          </w:p>
        </w:tc>
      </w:tr>
    </w:tbl>
    <w:p w14:paraId="5E9D6787">
      <w:pPr>
        <w:keepNext w:val="0"/>
        <w:keepLines w:val="0"/>
        <w:pageBreakBefore w:val="0"/>
        <w:widowControl/>
        <w:kinsoku/>
        <w:wordWrap/>
        <w:overflowPunct/>
        <w:topLinePunct w:val="0"/>
        <w:bidi w:val="0"/>
        <w:spacing w:line="240" w:lineRule="exact"/>
        <w:ind w:left="0"/>
        <w:textAlignment w:val="auto"/>
        <w:rPr>
          <w:color w:val="auto"/>
          <w:highlight w:val="none"/>
        </w:rPr>
      </w:pPr>
    </w:p>
    <w:p w14:paraId="51390CAA">
      <w:pPr>
        <w:pStyle w:val="2"/>
      </w:pPr>
      <w:r>
        <w:drawing>
          <wp:inline distT="0" distB="0" distL="114300" distR="114300">
            <wp:extent cx="5272405" cy="5379085"/>
            <wp:effectExtent l="0" t="0" r="444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2405" cy="5379085"/>
                    </a:xfrm>
                    <a:prstGeom prst="rect">
                      <a:avLst/>
                    </a:prstGeom>
                    <a:noFill/>
                    <a:ln>
                      <a:noFill/>
                    </a:ln>
                  </pic:spPr>
                </pic:pic>
              </a:graphicData>
            </a:graphic>
          </wp:inline>
        </w:drawing>
      </w:r>
    </w:p>
    <w:sectPr>
      <w:headerReference r:id="rId3" w:type="default"/>
      <w:footerReference r:id="rId4" w:type="default"/>
      <w:pgSz w:w="11906" w:h="16838"/>
      <w:pgMar w:top="1240" w:right="1800" w:bottom="1091"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020A39F8-0E79-4A02-A61E-51240467E3D0}"/>
  </w:font>
  <w:font w:name="方正小标宋简体">
    <w:panose1 w:val="02000000000000000000"/>
    <w:charset w:val="86"/>
    <w:family w:val="script"/>
    <w:pitch w:val="default"/>
    <w:sig w:usb0="00000001" w:usb1="08000000" w:usb2="00000000" w:usb3="00000000" w:csb0="00040000" w:csb1="00000000"/>
    <w:embedRegular r:id="rId2" w:fontKey="{85AD9343-A031-41DA-B66A-970AF6C3527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C33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7E1D">
    <w:pPr>
      <w:pStyle w:val="5"/>
      <w:pBdr>
        <w:bottom w:val="none" w:color="auto" w:sz="0" w:space="1"/>
      </w:pBd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zNkYTkzMDE2N2RlMWU1MDI4YWU4ZGY0NDNmNzQifQ=="/>
  </w:docVars>
  <w:rsids>
    <w:rsidRoot w:val="0EE36CFC"/>
    <w:rsid w:val="00073218"/>
    <w:rsid w:val="002C1EE3"/>
    <w:rsid w:val="003B7BF8"/>
    <w:rsid w:val="004952EC"/>
    <w:rsid w:val="00525E91"/>
    <w:rsid w:val="005637F3"/>
    <w:rsid w:val="005A0ECB"/>
    <w:rsid w:val="00607A26"/>
    <w:rsid w:val="006C3AD1"/>
    <w:rsid w:val="0076439C"/>
    <w:rsid w:val="00820057"/>
    <w:rsid w:val="00896789"/>
    <w:rsid w:val="00A51CA9"/>
    <w:rsid w:val="00A847A5"/>
    <w:rsid w:val="00AC5ACF"/>
    <w:rsid w:val="00B40AD3"/>
    <w:rsid w:val="00B75090"/>
    <w:rsid w:val="00C068C7"/>
    <w:rsid w:val="00E0515F"/>
    <w:rsid w:val="00E215C5"/>
    <w:rsid w:val="00E76D2F"/>
    <w:rsid w:val="00E94991"/>
    <w:rsid w:val="00F7285E"/>
    <w:rsid w:val="016C2EF7"/>
    <w:rsid w:val="01F379B9"/>
    <w:rsid w:val="026C4A3B"/>
    <w:rsid w:val="02985C5A"/>
    <w:rsid w:val="02A06A3C"/>
    <w:rsid w:val="032D493B"/>
    <w:rsid w:val="037A450F"/>
    <w:rsid w:val="037D5CF0"/>
    <w:rsid w:val="048A6A29"/>
    <w:rsid w:val="053239A7"/>
    <w:rsid w:val="057F33E6"/>
    <w:rsid w:val="072542AC"/>
    <w:rsid w:val="072548B4"/>
    <w:rsid w:val="072963A1"/>
    <w:rsid w:val="074B40A3"/>
    <w:rsid w:val="07A3190B"/>
    <w:rsid w:val="07E3762B"/>
    <w:rsid w:val="08155EC4"/>
    <w:rsid w:val="083B347B"/>
    <w:rsid w:val="08E1109D"/>
    <w:rsid w:val="08EC74E1"/>
    <w:rsid w:val="09250220"/>
    <w:rsid w:val="0B4F1B92"/>
    <w:rsid w:val="0BC00FBF"/>
    <w:rsid w:val="0C5A38A5"/>
    <w:rsid w:val="0DDD39EE"/>
    <w:rsid w:val="0E0B5FAE"/>
    <w:rsid w:val="0E0D37C9"/>
    <w:rsid w:val="0EBC6DE0"/>
    <w:rsid w:val="0EE36CFC"/>
    <w:rsid w:val="0F6476F0"/>
    <w:rsid w:val="0F9C6EDE"/>
    <w:rsid w:val="0FD24EBB"/>
    <w:rsid w:val="0FDE20BA"/>
    <w:rsid w:val="110669C3"/>
    <w:rsid w:val="120D26D5"/>
    <w:rsid w:val="122C14D9"/>
    <w:rsid w:val="1379613E"/>
    <w:rsid w:val="138F71C3"/>
    <w:rsid w:val="13D43DC0"/>
    <w:rsid w:val="152A7C83"/>
    <w:rsid w:val="16406872"/>
    <w:rsid w:val="17161F10"/>
    <w:rsid w:val="174B3120"/>
    <w:rsid w:val="176C0F1E"/>
    <w:rsid w:val="17AC238F"/>
    <w:rsid w:val="18D06D94"/>
    <w:rsid w:val="1900422D"/>
    <w:rsid w:val="19293C9C"/>
    <w:rsid w:val="19E03468"/>
    <w:rsid w:val="19E92C30"/>
    <w:rsid w:val="19E953FD"/>
    <w:rsid w:val="1A2A1EA1"/>
    <w:rsid w:val="1A2E4ADB"/>
    <w:rsid w:val="1A697181"/>
    <w:rsid w:val="1AC761AE"/>
    <w:rsid w:val="1AF112EE"/>
    <w:rsid w:val="1B210BF7"/>
    <w:rsid w:val="1B616ACE"/>
    <w:rsid w:val="1B9B0226"/>
    <w:rsid w:val="1BE2318D"/>
    <w:rsid w:val="1C18551B"/>
    <w:rsid w:val="1CF2203E"/>
    <w:rsid w:val="1D3431DC"/>
    <w:rsid w:val="1DEE49C6"/>
    <w:rsid w:val="1E6D1A37"/>
    <w:rsid w:val="1E8A3B1F"/>
    <w:rsid w:val="1ECE29BA"/>
    <w:rsid w:val="1EFD2042"/>
    <w:rsid w:val="1F1728A2"/>
    <w:rsid w:val="1F545624"/>
    <w:rsid w:val="204D2A75"/>
    <w:rsid w:val="204F70C9"/>
    <w:rsid w:val="20A55907"/>
    <w:rsid w:val="217029A7"/>
    <w:rsid w:val="21A52A58"/>
    <w:rsid w:val="222C0828"/>
    <w:rsid w:val="223C1D67"/>
    <w:rsid w:val="234268E9"/>
    <w:rsid w:val="23527423"/>
    <w:rsid w:val="24E22D75"/>
    <w:rsid w:val="24F20C4A"/>
    <w:rsid w:val="26EE409B"/>
    <w:rsid w:val="271B6BF8"/>
    <w:rsid w:val="278650B4"/>
    <w:rsid w:val="2A7B79F2"/>
    <w:rsid w:val="2A811BE9"/>
    <w:rsid w:val="2AA80DD7"/>
    <w:rsid w:val="2AF33472"/>
    <w:rsid w:val="2BBF7005"/>
    <w:rsid w:val="2CA852BA"/>
    <w:rsid w:val="2E2C69E4"/>
    <w:rsid w:val="2EB6603C"/>
    <w:rsid w:val="2F30645D"/>
    <w:rsid w:val="2F496D36"/>
    <w:rsid w:val="2F8D3CAA"/>
    <w:rsid w:val="2FE71E65"/>
    <w:rsid w:val="2FE77835"/>
    <w:rsid w:val="304076D8"/>
    <w:rsid w:val="306A6EC5"/>
    <w:rsid w:val="30D66D90"/>
    <w:rsid w:val="319761FA"/>
    <w:rsid w:val="32BC62CA"/>
    <w:rsid w:val="33293390"/>
    <w:rsid w:val="334610AF"/>
    <w:rsid w:val="33F955E4"/>
    <w:rsid w:val="34F74C83"/>
    <w:rsid w:val="352C27EA"/>
    <w:rsid w:val="36375E20"/>
    <w:rsid w:val="36976A46"/>
    <w:rsid w:val="37503CFD"/>
    <w:rsid w:val="379D2CB2"/>
    <w:rsid w:val="38DC67F0"/>
    <w:rsid w:val="390A1422"/>
    <w:rsid w:val="3B0B3435"/>
    <w:rsid w:val="3B31618D"/>
    <w:rsid w:val="3B4E137D"/>
    <w:rsid w:val="3B523F7C"/>
    <w:rsid w:val="3B860E1A"/>
    <w:rsid w:val="3B8A1604"/>
    <w:rsid w:val="3BFC44F1"/>
    <w:rsid w:val="3CAE2637"/>
    <w:rsid w:val="3D0F37E4"/>
    <w:rsid w:val="3D422B03"/>
    <w:rsid w:val="3DD523F2"/>
    <w:rsid w:val="3DD954C1"/>
    <w:rsid w:val="3E201FCB"/>
    <w:rsid w:val="3EEA6D2B"/>
    <w:rsid w:val="3F2D1D15"/>
    <w:rsid w:val="3FDA727D"/>
    <w:rsid w:val="41911D83"/>
    <w:rsid w:val="42D57BB1"/>
    <w:rsid w:val="44B47C4B"/>
    <w:rsid w:val="457173D7"/>
    <w:rsid w:val="46680321"/>
    <w:rsid w:val="48286031"/>
    <w:rsid w:val="483054D5"/>
    <w:rsid w:val="484976D8"/>
    <w:rsid w:val="48B0711C"/>
    <w:rsid w:val="490A62B3"/>
    <w:rsid w:val="493830BB"/>
    <w:rsid w:val="496565BB"/>
    <w:rsid w:val="4A1A5299"/>
    <w:rsid w:val="4A53483C"/>
    <w:rsid w:val="4BED29DE"/>
    <w:rsid w:val="4D0770FE"/>
    <w:rsid w:val="4D403252"/>
    <w:rsid w:val="4D8C3E64"/>
    <w:rsid w:val="50A25DAC"/>
    <w:rsid w:val="51641B01"/>
    <w:rsid w:val="522445D5"/>
    <w:rsid w:val="53843ADE"/>
    <w:rsid w:val="54416863"/>
    <w:rsid w:val="54524F82"/>
    <w:rsid w:val="5507671D"/>
    <w:rsid w:val="55591B6B"/>
    <w:rsid w:val="55C61544"/>
    <w:rsid w:val="57FA3BB7"/>
    <w:rsid w:val="585D1E8B"/>
    <w:rsid w:val="5AF0321E"/>
    <w:rsid w:val="5BD228EB"/>
    <w:rsid w:val="5BF45DFD"/>
    <w:rsid w:val="5C25266F"/>
    <w:rsid w:val="5CA6662E"/>
    <w:rsid w:val="5CC463A1"/>
    <w:rsid w:val="5D3D7707"/>
    <w:rsid w:val="5D7251B6"/>
    <w:rsid w:val="5E12391A"/>
    <w:rsid w:val="5EDB3569"/>
    <w:rsid w:val="60467152"/>
    <w:rsid w:val="62704148"/>
    <w:rsid w:val="65663023"/>
    <w:rsid w:val="66660838"/>
    <w:rsid w:val="66C719B8"/>
    <w:rsid w:val="676445DB"/>
    <w:rsid w:val="67986EA4"/>
    <w:rsid w:val="67F71131"/>
    <w:rsid w:val="68012F0F"/>
    <w:rsid w:val="68737529"/>
    <w:rsid w:val="688558EE"/>
    <w:rsid w:val="68C54C56"/>
    <w:rsid w:val="69690A38"/>
    <w:rsid w:val="699F60CD"/>
    <w:rsid w:val="6BE6058B"/>
    <w:rsid w:val="6CF67E82"/>
    <w:rsid w:val="6DFA63DE"/>
    <w:rsid w:val="6E695F5E"/>
    <w:rsid w:val="6F012099"/>
    <w:rsid w:val="6F2841DE"/>
    <w:rsid w:val="6FF74788"/>
    <w:rsid w:val="6FFA7190"/>
    <w:rsid w:val="71324B19"/>
    <w:rsid w:val="715E6481"/>
    <w:rsid w:val="720813C0"/>
    <w:rsid w:val="72283BF2"/>
    <w:rsid w:val="72481D1E"/>
    <w:rsid w:val="73112B71"/>
    <w:rsid w:val="7365183F"/>
    <w:rsid w:val="74736F42"/>
    <w:rsid w:val="747A3686"/>
    <w:rsid w:val="75086C48"/>
    <w:rsid w:val="764F3CF0"/>
    <w:rsid w:val="766A551F"/>
    <w:rsid w:val="76825AA0"/>
    <w:rsid w:val="76CD1315"/>
    <w:rsid w:val="76E03718"/>
    <w:rsid w:val="77892697"/>
    <w:rsid w:val="7799415C"/>
    <w:rsid w:val="79034420"/>
    <w:rsid w:val="79C9024D"/>
    <w:rsid w:val="7A313DC2"/>
    <w:rsid w:val="7AB6184C"/>
    <w:rsid w:val="7B19312B"/>
    <w:rsid w:val="7B4478D0"/>
    <w:rsid w:val="7B9D12A3"/>
    <w:rsid w:val="7C8F2F91"/>
    <w:rsid w:val="7E19790D"/>
    <w:rsid w:val="7F2B5AD8"/>
    <w:rsid w:val="7F7C0752"/>
    <w:rsid w:val="7FD95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annotation text"/>
    <w:basedOn w:val="1"/>
    <w:qFormat/>
    <w:uiPriority w:val="99"/>
    <w:pPr>
      <w:jc w:val="left"/>
    </w:pPr>
  </w:style>
  <w:style w:type="paragraph" w:styleId="4">
    <w:name w:val="footer"/>
    <w:basedOn w:val="1"/>
    <w:unhideWhenUsed/>
    <w:qFormat/>
    <w:uiPriority w:val="0"/>
    <w:pPr>
      <w:tabs>
        <w:tab w:val="center" w:pos="4153"/>
        <w:tab w:val="right" w:pos="8306"/>
      </w:tabs>
      <w:snapToGrid w:val="0"/>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semiHidden/>
    <w:qFormat/>
    <w:uiPriority w:val="0"/>
    <w:rPr>
      <w:sz w:val="21"/>
      <w:szCs w:val="21"/>
    </w:rPr>
  </w:style>
  <w:style w:type="character" w:customStyle="1" w:styleId="10">
    <w:name w:val="font31"/>
    <w:basedOn w:val="8"/>
    <w:qFormat/>
    <w:uiPriority w:val="0"/>
    <w:rPr>
      <w:rFonts w:hint="eastAsia" w:ascii="仿宋" w:hAnsi="仿宋" w:eastAsia="仿宋" w:cs="仿宋"/>
      <w:color w:val="000000"/>
      <w:sz w:val="28"/>
      <w:szCs w:val="28"/>
      <w:u w:val="none"/>
    </w:rPr>
  </w:style>
  <w:style w:type="character" w:customStyle="1" w:styleId="11">
    <w:name w:val="font11"/>
    <w:basedOn w:val="8"/>
    <w:qFormat/>
    <w:uiPriority w:val="0"/>
    <w:rPr>
      <w:rFonts w:hint="eastAsia" w:ascii="宋体" w:hAnsi="宋体" w:eastAsia="宋体" w:cs="宋体"/>
      <w:color w:val="000000"/>
      <w:sz w:val="24"/>
      <w:szCs w:val="24"/>
      <w:u w:val="none"/>
    </w:rPr>
  </w:style>
  <w:style w:type="character" w:customStyle="1" w:styleId="12">
    <w:name w:val="font41"/>
    <w:basedOn w:val="8"/>
    <w:qFormat/>
    <w:uiPriority w:val="0"/>
    <w:rPr>
      <w:rFonts w:hint="eastAsia" w:ascii="仿宋" w:hAnsi="仿宋" w:eastAsia="仿宋" w:cs="仿宋"/>
      <w:color w:val="000000"/>
      <w:sz w:val="28"/>
      <w:szCs w:val="28"/>
      <w:u w:val="none"/>
    </w:rPr>
  </w:style>
  <w:style w:type="paragraph" w:customStyle="1" w:styleId="13">
    <w:name w:val="三级条标题"/>
    <w:basedOn w:val="1"/>
    <w:next w:val="1"/>
    <w:qFormat/>
    <w:uiPriority w:val="0"/>
    <w:pPr>
      <w:widowControl/>
      <w:spacing w:before="50" w:beforeLines="50" w:after="50" w:afterLines="50"/>
      <w:jc w:val="left"/>
      <w:outlineLvl w:val="4"/>
    </w:pPr>
    <w:rPr>
      <w:rFonts w:ascii="黑体" w:hAnsi="Times New Roman" w:eastAsia="黑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6EFEB-B943-4EB7-BE54-2B8EE4627166}">
  <ds:schemaRefs/>
</ds:datastoreItem>
</file>

<file path=docProps/app.xml><?xml version="1.0" encoding="utf-8"?>
<Properties xmlns="http://schemas.openxmlformats.org/officeDocument/2006/extended-properties" xmlns:vt="http://schemas.openxmlformats.org/officeDocument/2006/docPropsVTypes">
  <Template>Normal</Template>
  <Company>省民政厅</Company>
  <Pages>9</Pages>
  <Words>8820</Words>
  <Characters>10410</Characters>
  <Lines>31</Lines>
  <Paragraphs>8</Paragraphs>
  <TotalTime>45</TotalTime>
  <ScaleCrop>false</ScaleCrop>
  <LinksUpToDate>false</LinksUpToDate>
  <CharactersWithSpaces>10862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2019-08-06T07:50:00Z</dcterms:created>
  <dc:creator>万忠明</dc:creator>
  <cp:lastModifiedBy>Anson_Tung</cp:lastModifiedBy>
  <cp:lastPrinted>2024-06-05T00:32:00Z</cp:lastPrinted>
  <dcterms:modified xsi:type="dcterms:W3CDTF">2024-07-08T04:11:25Z</dcterms:modified>
  <dc:title>救灾物资货物供货用户需求书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9CDC093304DC4B5DABD2F6AB7FEFCB79_13</vt:lpwstr>
  </property>
  <property fmtid="{D5CDD505-2E9C-101B-9397-08002B2CF9AE}" pid="4" name="ribbonExt">
    <vt:lpwstr>{"WPSExtOfficeTab":{"OnGetEnabled":false,"OnGetVisible":false}}</vt:lpwstr>
  </property>
</Properties>
</file>