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07B3">
      <w:pPr>
        <w:jc w:val="center"/>
        <w:outlineLvl w:val="0"/>
        <w:rPr>
          <w:highlight w:val="none"/>
        </w:rPr>
      </w:pPr>
      <w:r>
        <w:rPr>
          <w:b/>
          <w:sz w:val="36"/>
          <w:highlight w:val="none"/>
        </w:rPr>
        <w:t>第二章 采购需求</w:t>
      </w:r>
    </w:p>
    <w:p w14:paraId="1DB2834F">
      <w:pPr>
        <w:outlineLvl w:val="1"/>
        <w:rPr>
          <w:b/>
          <w:sz w:val="28"/>
          <w:highlight w:val="none"/>
        </w:rPr>
      </w:pPr>
      <w:r>
        <w:rPr>
          <w:b/>
          <w:sz w:val="28"/>
          <w:highlight w:val="none"/>
        </w:rPr>
        <w:t>一、项目概况：</w:t>
      </w:r>
    </w:p>
    <w:p w14:paraId="01C8EF98">
      <w:pPr>
        <w:pStyle w:val="2"/>
        <w:ind w:firstLine="562" w:firstLineChars="200"/>
        <w:rPr>
          <w:rFonts w:hint="default" w:eastAsiaTheme="minorEastAsia"/>
          <w:highlight w:val="none"/>
          <w:lang w:val="en-US" w:eastAsia="zh-CN"/>
        </w:rPr>
      </w:pPr>
      <w:r>
        <w:rPr>
          <w:rFonts w:hint="eastAsia"/>
          <w:b/>
          <w:sz w:val="28"/>
          <w:highlight w:val="none"/>
          <w:lang w:val="en-US" w:eastAsia="zh-CN"/>
        </w:rPr>
        <w:t>（一）项目背景</w:t>
      </w:r>
    </w:p>
    <w:p w14:paraId="58C46C44">
      <w:pPr>
        <w:ind w:firstLine="422"/>
        <w:jc w:val="both"/>
        <w:outlineLvl w:val="2"/>
        <w:rPr>
          <w:rFonts w:hint="eastAsia"/>
          <w:b w:val="0"/>
          <w:bCs/>
          <w:sz w:val="21"/>
          <w:highlight w:val="none"/>
        </w:rPr>
      </w:pPr>
      <w:r>
        <w:rPr>
          <w:rFonts w:hint="eastAsia"/>
          <w:b w:val="0"/>
          <w:bCs/>
          <w:sz w:val="21"/>
          <w:highlight w:val="none"/>
          <w:lang w:val="en-US" w:eastAsia="zh-CN"/>
        </w:rPr>
        <w:t>1、</w:t>
      </w:r>
      <w:r>
        <w:rPr>
          <w:rFonts w:hint="eastAsia"/>
          <w:b w:val="0"/>
          <w:bCs/>
          <w:sz w:val="21"/>
          <w:highlight w:val="none"/>
        </w:rPr>
        <w:t>Elsevier ScienceDirect数据库</w:t>
      </w:r>
    </w:p>
    <w:p w14:paraId="329F4102">
      <w:pPr>
        <w:ind w:firstLine="422"/>
        <w:jc w:val="both"/>
        <w:rPr>
          <w:rFonts w:hint="eastAsia"/>
          <w:b w:val="0"/>
          <w:bCs/>
          <w:sz w:val="21"/>
          <w:highlight w:val="none"/>
        </w:rPr>
      </w:pPr>
      <w:r>
        <w:rPr>
          <w:rFonts w:hint="eastAsia"/>
          <w:b w:val="0"/>
          <w:bCs/>
          <w:sz w:val="21"/>
          <w:highlight w:val="none"/>
        </w:rPr>
        <w:t>Elsevier ScienceDirect数据库（爱思唯尔SD）是荷兰爱思唯尔（Elsevier）出版集团生产的世界著名的科学文献全文数据库之一。ScienceDirect数据库覆盖2500多种期刊，共计1700万篇同行评议论文。根据《2022年期刊引用报告》（简称 JCR），在JCR分类的238个学科中，有72个学科排名第一的期刊来自爱思唯尔，有739种期刊在其所属学科中排名前十。ScienceDirect期刊数据库自2002年开始通过高校图书馆数字资源采购联盟(DRAA)组团联采，截至2024年，全国的高校成员馆已达到362家。</w:t>
      </w:r>
    </w:p>
    <w:p w14:paraId="51CE1951">
      <w:pPr>
        <w:ind w:firstLine="422"/>
        <w:jc w:val="both"/>
        <w:rPr>
          <w:rFonts w:hint="eastAsia"/>
          <w:b w:val="0"/>
          <w:bCs/>
          <w:sz w:val="21"/>
          <w:highlight w:val="none"/>
        </w:rPr>
      </w:pPr>
      <w:r>
        <w:rPr>
          <w:rFonts w:hint="eastAsia"/>
          <w:b w:val="0"/>
          <w:bCs/>
          <w:sz w:val="21"/>
          <w:highlight w:val="none"/>
        </w:rPr>
        <w:t>Elsevier ScienceDirect平台上的资源分为四大科学领域：自然科学与工程、生命科学、医学/健康科学、社会科学与人文科学，涵盖了24个学科，包括化学</w:t>
      </w:r>
      <w:bookmarkStart w:id="0" w:name="_GoBack"/>
      <w:bookmarkEnd w:id="0"/>
      <w:r>
        <w:rPr>
          <w:rFonts w:hint="eastAsia"/>
          <w:b w:val="0"/>
          <w:bCs/>
          <w:sz w:val="21"/>
          <w:highlight w:val="none"/>
        </w:rPr>
        <w:t>工程，化学，计算机科学，地球与行星学，工程，能源，材料科学，数学，物理学与天文学，农业与生物学，生物化学、遗传学和分子生物学，环境科学，免疫学和微生物学，神经系统科学，医学与口腔学，护理与健康，药理学、毒理学和药物学，兽医科学，艺术与人文科学，商业、管理和财会，决策科学，经济学、计量经济学和金融，心理学，社会科学等学科。期刊的学科分布为：自然科学33%，生命科学24%，医学/健康科学26%，社会科学17%，部分期刊为多学科。90%以上的期刊都被SCI、EI收录。</w:t>
      </w:r>
    </w:p>
    <w:p w14:paraId="7CF0A22F">
      <w:pPr>
        <w:ind w:firstLine="422"/>
        <w:jc w:val="both"/>
        <w:rPr>
          <w:rFonts w:hint="eastAsia"/>
          <w:b w:val="0"/>
          <w:bCs/>
          <w:sz w:val="21"/>
          <w:highlight w:val="none"/>
        </w:rPr>
      </w:pPr>
      <w:r>
        <w:rPr>
          <w:rFonts w:hint="eastAsia"/>
          <w:b w:val="0"/>
          <w:bCs/>
          <w:sz w:val="21"/>
          <w:highlight w:val="none"/>
        </w:rPr>
        <w:t>Elsevier ScienceDirect作为工科类综合数据库，是学校理工科科研发展的有力的文献保障支持。</w:t>
      </w:r>
      <w:r>
        <w:rPr>
          <w:rFonts w:hint="eastAsia"/>
          <w:b w:val="0"/>
          <w:bCs/>
          <w:sz w:val="21"/>
          <w:highlight w:val="none"/>
          <w:lang w:val="en-US" w:eastAsia="zh-CN"/>
        </w:rPr>
        <w:t>采购人</w:t>
      </w:r>
      <w:r>
        <w:rPr>
          <w:rFonts w:hint="eastAsia"/>
          <w:b w:val="0"/>
          <w:bCs/>
          <w:sz w:val="21"/>
          <w:highlight w:val="none"/>
        </w:rPr>
        <w:t>2003年起订购该数据库，该数据库伴随着学校的发展以及科研实力的不断提升。Elsevier ScienceDirect的高质量科研文献服务，能够继续助力学校的科研实力不断加强。2019-2023年，</w:t>
      </w:r>
      <w:r>
        <w:rPr>
          <w:rFonts w:hint="eastAsia"/>
          <w:b w:val="0"/>
          <w:bCs/>
          <w:sz w:val="21"/>
          <w:highlight w:val="none"/>
          <w:lang w:val="en-US" w:eastAsia="zh-CN"/>
        </w:rPr>
        <w:t>采购人</w:t>
      </w:r>
      <w:r>
        <w:rPr>
          <w:rFonts w:hint="eastAsia"/>
          <w:b w:val="0"/>
          <w:bCs/>
          <w:sz w:val="21"/>
          <w:highlight w:val="none"/>
        </w:rPr>
        <w:t>科研产出有33%发表在SD平台；科研产出的参考文献，有34%来自SD平台；科研产出的被引，有48%来自SD平台；2019-2023年:</w:t>
      </w:r>
      <w:r>
        <w:rPr>
          <w:rFonts w:hint="eastAsia"/>
          <w:b w:val="0"/>
          <w:bCs/>
          <w:sz w:val="21"/>
          <w:highlight w:val="none"/>
          <w:lang w:val="en-US" w:eastAsia="zh-CN"/>
        </w:rPr>
        <w:t>采购人</w:t>
      </w:r>
      <w:r>
        <w:rPr>
          <w:rFonts w:hint="eastAsia"/>
          <w:b w:val="0"/>
          <w:bCs/>
          <w:sz w:val="21"/>
          <w:highlight w:val="none"/>
        </w:rPr>
        <w:t>的研究人员在SD平台下载全文917,940次，下载量呈逐年上升趋势。2019-2023年</w:t>
      </w:r>
      <w:r>
        <w:rPr>
          <w:rFonts w:hint="eastAsia"/>
          <w:b w:val="0"/>
          <w:bCs/>
          <w:sz w:val="21"/>
          <w:highlight w:val="none"/>
          <w:lang w:val="en-US" w:eastAsia="zh-CN"/>
        </w:rPr>
        <w:t>采购人</w:t>
      </w:r>
      <w:r>
        <w:rPr>
          <w:rFonts w:hint="eastAsia"/>
          <w:b w:val="0"/>
          <w:bCs/>
          <w:sz w:val="21"/>
          <w:highlight w:val="none"/>
        </w:rPr>
        <w:t>的研究人员在ScienceDirect平台上共发表1,727篇文章，发文主要集中在材料科学、环境科学、工程、化学、农业和生物科学、化学工程、物理学与天文学、能源、生物化学/遗传学和分子生物学、计算机科学等领域。</w:t>
      </w:r>
    </w:p>
    <w:p w14:paraId="00A61C0C">
      <w:pPr>
        <w:numPr>
          <w:ilvl w:val="0"/>
          <w:numId w:val="1"/>
        </w:numPr>
        <w:ind w:firstLine="422"/>
        <w:jc w:val="both"/>
        <w:outlineLvl w:val="2"/>
        <w:rPr>
          <w:rFonts w:hint="eastAsia"/>
          <w:b w:val="0"/>
          <w:bCs/>
          <w:sz w:val="21"/>
          <w:highlight w:val="none"/>
        </w:rPr>
      </w:pPr>
      <w:r>
        <w:rPr>
          <w:rFonts w:hint="eastAsia"/>
          <w:b w:val="0"/>
          <w:bCs/>
          <w:sz w:val="21"/>
          <w:highlight w:val="none"/>
        </w:rPr>
        <w:t>SCIE数据库</w:t>
      </w:r>
    </w:p>
    <w:p w14:paraId="3683628C">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firstLine="420" w:firstLineChars="200"/>
        <w:textAlignment w:val="auto"/>
        <w:rPr>
          <w:rFonts w:hint="default" w:ascii="仿宋" w:hAnsi="仿宋" w:eastAsia="仿宋" w:cstheme="minorBidi"/>
          <w:bCs w:val="0"/>
          <w:color w:val="auto"/>
          <w:kern w:val="2"/>
          <w:sz w:val="21"/>
          <w:szCs w:val="21"/>
          <w:highlight w:val="none"/>
          <w:lang w:val="en-US" w:eastAsia="zh-CN" w:bidi="ar-SA"/>
        </w:rPr>
      </w:pPr>
      <w:r>
        <w:rPr>
          <w:rFonts w:hint="default" w:asciiTheme="minorHAnsi" w:hAnsiTheme="minorHAnsi" w:eastAsiaTheme="minorEastAsia" w:cstheme="minorBidi"/>
          <w:b w:val="0"/>
          <w:bCs/>
          <w:color w:val="auto"/>
          <w:kern w:val="2"/>
          <w:sz w:val="21"/>
          <w:szCs w:val="24"/>
          <w:highlight w:val="none"/>
          <w:lang w:val="en-US" w:eastAsia="zh-CN" w:bidi="ar-SA"/>
        </w:rPr>
        <w:t>Science Citation Index Expanded ( 科学引文索引, 简称SCIE) 属于Web of Science （WOS）核心合集子库之一，SCIE是一个涵盖了自然科学、工程技术、生物医学等自然科学领域的多学科综合数据库，共收录了超过9,480种自然科学领域的世界权威期刊，覆盖了180多个学科领域。SCIE数据最早可回溯到1900年</w:t>
      </w:r>
      <w:r>
        <w:rPr>
          <w:rFonts w:hint="eastAsia" w:asciiTheme="minorHAnsi" w:hAnsiTheme="minorHAnsi" w:eastAsiaTheme="minorEastAsia" w:cstheme="minorBidi"/>
          <w:b w:val="0"/>
          <w:bCs/>
          <w:color w:val="auto"/>
          <w:kern w:val="2"/>
          <w:sz w:val="21"/>
          <w:szCs w:val="24"/>
          <w:highlight w:val="none"/>
          <w:lang w:val="en-US" w:eastAsia="zh-CN" w:bidi="ar-SA"/>
        </w:rPr>
        <w:t>，</w:t>
      </w:r>
      <w:r>
        <w:rPr>
          <w:rFonts w:hint="default" w:asciiTheme="minorHAnsi" w:hAnsiTheme="minorHAnsi" w:eastAsiaTheme="minorEastAsia" w:cstheme="minorBidi"/>
          <w:b w:val="0"/>
          <w:bCs/>
          <w:color w:val="auto"/>
          <w:kern w:val="2"/>
          <w:sz w:val="21"/>
          <w:szCs w:val="24"/>
          <w:highlight w:val="none"/>
          <w:lang w:val="en-US" w:eastAsia="zh-CN" w:bidi="ar-SA"/>
        </w:rPr>
        <w:t>每天更新数据。SCIE能确保科研人员及时获取最权威最前沿的科研信息，全面了解课题的起源、发展和应用，从中获取创新性的研究思路,进行基金撰写申请，将能够提高学术科研效率、促进学术科研产出。</w:t>
      </w:r>
    </w:p>
    <w:p w14:paraId="7A0F98C7">
      <w:pPr>
        <w:ind w:firstLine="420" w:firstLineChars="200"/>
        <w:jc w:val="both"/>
        <w:rPr>
          <w:rFonts w:hint="eastAsia"/>
          <w:b w:val="0"/>
          <w:bCs/>
          <w:sz w:val="21"/>
          <w:highlight w:val="none"/>
        </w:rPr>
      </w:pPr>
      <w:r>
        <w:rPr>
          <w:rFonts w:hint="eastAsia"/>
          <w:b w:val="0"/>
          <w:bCs/>
          <w:sz w:val="21"/>
          <w:highlight w:val="none"/>
        </w:rPr>
        <w:t>1）数据库名称：Web of Science-SCIE（简称SCIE）</w:t>
      </w:r>
    </w:p>
    <w:p w14:paraId="543D22A8">
      <w:pPr>
        <w:ind w:firstLine="422"/>
        <w:jc w:val="both"/>
        <w:rPr>
          <w:rFonts w:hint="eastAsia"/>
          <w:b w:val="0"/>
          <w:bCs/>
          <w:sz w:val="21"/>
          <w:highlight w:val="none"/>
        </w:rPr>
      </w:pPr>
      <w:r>
        <w:rPr>
          <w:rFonts w:hint="eastAsia"/>
          <w:b w:val="0"/>
          <w:bCs/>
          <w:sz w:val="21"/>
          <w:highlight w:val="none"/>
        </w:rPr>
        <w:t>2）数据库曾用名：Web of Science-Science Citation Index Expanded</w:t>
      </w:r>
    </w:p>
    <w:p w14:paraId="17198340">
      <w:pPr>
        <w:ind w:firstLine="422"/>
        <w:jc w:val="both"/>
        <w:rPr>
          <w:rFonts w:hint="eastAsia"/>
          <w:b w:val="0"/>
          <w:bCs/>
          <w:sz w:val="21"/>
          <w:highlight w:val="none"/>
        </w:rPr>
      </w:pPr>
      <w:r>
        <w:rPr>
          <w:rFonts w:hint="eastAsia"/>
          <w:b w:val="0"/>
          <w:bCs/>
          <w:sz w:val="21"/>
          <w:highlight w:val="none"/>
        </w:rPr>
        <w:t>3）数据库惯用名：SCI-E、SCI、科学引文索引</w:t>
      </w:r>
    </w:p>
    <w:p w14:paraId="1F02BEB5">
      <w:pPr>
        <w:ind w:firstLine="422"/>
        <w:jc w:val="both"/>
        <w:rPr>
          <w:rFonts w:hint="eastAsia"/>
          <w:b w:val="0"/>
          <w:bCs/>
          <w:sz w:val="21"/>
          <w:highlight w:val="none"/>
        </w:rPr>
      </w:pPr>
      <w:r>
        <w:rPr>
          <w:rFonts w:hint="eastAsia"/>
          <w:b w:val="0"/>
          <w:bCs/>
          <w:sz w:val="21"/>
          <w:highlight w:val="none"/>
        </w:rPr>
        <w:t>4）数据库平台名称：Web of Science平台</w:t>
      </w:r>
    </w:p>
    <w:p w14:paraId="1CD4582A">
      <w:pPr>
        <w:ind w:firstLine="422"/>
        <w:jc w:val="both"/>
        <w:rPr>
          <w:rFonts w:hint="eastAsia"/>
          <w:b w:val="0"/>
          <w:bCs/>
          <w:sz w:val="21"/>
          <w:highlight w:val="none"/>
        </w:rPr>
      </w:pPr>
      <w:r>
        <w:rPr>
          <w:rFonts w:hint="eastAsia"/>
          <w:b w:val="0"/>
          <w:bCs/>
          <w:sz w:val="21"/>
          <w:highlight w:val="none"/>
        </w:rPr>
        <w:t>5）数据库内容详细介绍：Web of Science-SCIE（Science Citation Index Expanded/科学引文索引）是一个聚焦自然科学领域的多学科综合数据库，包含在Web of Science™ 核心合集中。目前收录了全球自然科学、工程技术、临床医学等领域内178个学科的9600多种有影响力的学术刊物，数据最早可回溯至1900年。Web of Science-SCIE具备连接各种其它学术信息资源（学术会议录、专利、基因/蛋白质序列、生物科学信息、电子文献全文、期刊影响因子、图书馆馆藏信息系统、文献信息管理系统等）的能力，可以跟踪学术文献的被引用信息。</w:t>
      </w:r>
    </w:p>
    <w:p w14:paraId="40C9883B">
      <w:pPr>
        <w:ind w:firstLine="422"/>
        <w:jc w:val="both"/>
        <w:outlineLvl w:val="3"/>
        <w:rPr>
          <w:rFonts w:hint="eastAsia"/>
          <w:b w:val="0"/>
          <w:bCs/>
          <w:sz w:val="21"/>
          <w:highlight w:val="none"/>
        </w:rPr>
      </w:pPr>
      <w:r>
        <w:rPr>
          <w:rFonts w:hint="eastAsia"/>
          <w:b w:val="0"/>
          <w:bCs/>
          <w:sz w:val="21"/>
          <w:highlight w:val="none"/>
          <w:lang w:val="en-US" w:eastAsia="zh-CN"/>
        </w:rPr>
        <w:t>6</w:t>
      </w:r>
      <w:r>
        <w:rPr>
          <w:rFonts w:hint="eastAsia"/>
          <w:b w:val="0"/>
          <w:bCs/>
          <w:sz w:val="21"/>
          <w:highlight w:val="none"/>
        </w:rPr>
        <w:t>）其他特色：</w:t>
      </w:r>
    </w:p>
    <w:p w14:paraId="02758E89">
      <w:pPr>
        <w:ind w:firstLine="422"/>
        <w:jc w:val="both"/>
        <w:rPr>
          <w:rFonts w:hint="eastAsia"/>
          <w:b w:val="0"/>
          <w:bCs/>
          <w:sz w:val="21"/>
          <w:highlight w:val="none"/>
        </w:rPr>
      </w:pPr>
      <w:r>
        <w:rPr>
          <w:rFonts w:hint="eastAsia"/>
          <w:b w:val="0"/>
          <w:bCs/>
          <w:sz w:val="21"/>
          <w:highlight w:val="none"/>
        </w:rPr>
        <w:t>独特的引文索引：Web of Science™核心合集依据布拉德福定律，秉承大部分的重要科学研究成果刊载于少数重要期刊的理念，强调筛选各领域的核心期刊进行收录。每年评估约2000余种新进期刊，但只有10%-12%左右会入选，评选的标准包括出版政策、期刊内容、国际多样性、引用分析维度下涉及的几十个方面。除了选刊严格之外，Web of ScienceTM核心合集还收录了论文中所引用的参考文献，并按照被引作者、出处和出版年代编制成引文索引。通过引文索引的建立，科研人员可以用一篇文章、一个专利号、一篇会议文献、一本期刊或者一本书的题名作为检索词，获得这些文献的被引用情况，轻松地回溯某一研究文献的起源与历史，亦可追踪其最新的进展。通过Web of Science数据库可以越查越广、越查越新、越查越深，帮助科研人员发现文献研究主题的起源、发展以及相关研究。</w:t>
      </w:r>
    </w:p>
    <w:p w14:paraId="6E12AD47">
      <w:pPr>
        <w:ind w:firstLine="422"/>
        <w:jc w:val="both"/>
        <w:rPr>
          <w:rFonts w:hint="eastAsia"/>
          <w:b w:val="0"/>
          <w:bCs/>
          <w:sz w:val="21"/>
          <w:highlight w:val="none"/>
        </w:rPr>
      </w:pPr>
    </w:p>
    <w:p w14:paraId="05889A88">
      <w:pPr>
        <w:rPr>
          <w:highlight w:val="none"/>
        </w:rPr>
      </w:pPr>
      <w:r>
        <w:rPr>
          <w:highlight w:val="none"/>
        </w:rPr>
        <w:t>采购包1（</w:t>
      </w:r>
      <w:r>
        <w:rPr>
          <w:rFonts w:hint="eastAsia"/>
          <w:highlight w:val="none"/>
          <w:lang w:eastAsia="zh-CN"/>
        </w:rPr>
        <w:t>佛山大学图书馆2025年ElsevierScienceDirect数据库和SCIE数据库服务采购</w:t>
      </w:r>
      <w:r>
        <w:rPr>
          <w:highlight w:val="none"/>
        </w:rPr>
        <w:t>）</w:t>
      </w:r>
    </w:p>
    <w:p w14:paraId="49990B3C">
      <w:pPr>
        <w:outlineLvl w:val="2"/>
        <w:rPr>
          <w:highlight w:val="none"/>
        </w:rPr>
      </w:pPr>
      <w:r>
        <w:rPr>
          <w:b/>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13B9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2FE789">
            <w:pPr>
              <w:rPr>
                <w:highlight w:val="none"/>
              </w:rPr>
            </w:pPr>
            <w:r>
              <w:rPr>
                <w:highlight w:val="none"/>
              </w:rPr>
              <w:t>标的提供的时间</w:t>
            </w:r>
          </w:p>
        </w:tc>
        <w:tc>
          <w:tcPr>
            <w:tcW w:w="4153" w:type="dxa"/>
          </w:tcPr>
          <w:p w14:paraId="2567122C">
            <w:pPr>
              <w:rPr>
                <w:highlight w:val="none"/>
              </w:rPr>
            </w:pPr>
            <w:r>
              <w:rPr>
                <w:highlight w:val="none"/>
              </w:rPr>
              <w:t>★</w:t>
            </w:r>
            <w:r>
              <w:rPr>
                <w:rFonts w:hint="eastAsia"/>
                <w:highlight w:val="none"/>
              </w:rPr>
              <w:t>自202</w:t>
            </w:r>
            <w:r>
              <w:rPr>
                <w:rFonts w:hint="eastAsia"/>
                <w:highlight w:val="none"/>
                <w:lang w:val="en-US" w:eastAsia="zh-CN"/>
              </w:rPr>
              <w:t>5</w:t>
            </w:r>
            <w:r>
              <w:rPr>
                <w:rFonts w:hint="eastAsia"/>
                <w:highlight w:val="none"/>
              </w:rPr>
              <w:t>年1月1日至202</w:t>
            </w:r>
            <w:r>
              <w:rPr>
                <w:rFonts w:hint="eastAsia"/>
                <w:highlight w:val="none"/>
                <w:lang w:val="en-US" w:eastAsia="zh-CN"/>
              </w:rPr>
              <w:t>5</w:t>
            </w:r>
            <w:r>
              <w:rPr>
                <w:rFonts w:hint="eastAsia"/>
                <w:highlight w:val="none"/>
              </w:rPr>
              <w:t>年12月31日止。项目交付期为202</w:t>
            </w:r>
            <w:r>
              <w:rPr>
                <w:rFonts w:hint="eastAsia"/>
                <w:highlight w:val="none"/>
                <w:lang w:val="en-US" w:eastAsia="zh-CN"/>
              </w:rPr>
              <w:t>5</w:t>
            </w:r>
            <w:r>
              <w:rPr>
                <w:rFonts w:hint="eastAsia"/>
                <w:highlight w:val="none"/>
              </w:rPr>
              <w:t>年1月1日前3个工作日内</w:t>
            </w:r>
            <w:r>
              <w:rPr>
                <w:highlight w:val="none"/>
              </w:rPr>
              <w:t>。</w:t>
            </w:r>
          </w:p>
        </w:tc>
      </w:tr>
      <w:tr w14:paraId="08DC1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28299D">
            <w:pPr>
              <w:rPr>
                <w:highlight w:val="none"/>
              </w:rPr>
            </w:pPr>
            <w:r>
              <w:rPr>
                <w:highlight w:val="none"/>
              </w:rPr>
              <w:t>标的提供的地点</w:t>
            </w:r>
          </w:p>
        </w:tc>
        <w:tc>
          <w:tcPr>
            <w:tcW w:w="4153" w:type="dxa"/>
          </w:tcPr>
          <w:p w14:paraId="7DE9DE40">
            <w:pPr>
              <w:rPr>
                <w:highlight w:val="none"/>
              </w:rPr>
            </w:pPr>
            <w:r>
              <w:rPr>
                <w:highlight w:val="none"/>
              </w:rPr>
              <w:t>★采购人指定地点</w:t>
            </w:r>
          </w:p>
        </w:tc>
      </w:tr>
      <w:tr w14:paraId="61E30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8D9F94">
            <w:pPr>
              <w:rPr>
                <w:highlight w:val="none"/>
              </w:rPr>
            </w:pPr>
            <w:r>
              <w:rPr>
                <w:highlight w:val="none"/>
              </w:rPr>
              <w:t>投标有效期</w:t>
            </w:r>
          </w:p>
        </w:tc>
        <w:tc>
          <w:tcPr>
            <w:tcW w:w="4153" w:type="dxa"/>
          </w:tcPr>
          <w:p w14:paraId="5D68DDFA">
            <w:pPr>
              <w:rPr>
                <w:highlight w:val="none"/>
              </w:rPr>
            </w:pPr>
            <w:r>
              <w:rPr>
                <w:highlight w:val="none"/>
              </w:rPr>
              <w:t>从提交投标（响应）文件的截止之日起90日历天</w:t>
            </w:r>
          </w:p>
        </w:tc>
      </w:tr>
      <w:tr w14:paraId="2B7A8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04CDAC">
            <w:pPr>
              <w:rPr>
                <w:highlight w:val="none"/>
              </w:rPr>
            </w:pPr>
            <w:r>
              <w:rPr>
                <w:highlight w:val="none"/>
              </w:rPr>
              <w:t>付款方式</w:t>
            </w:r>
          </w:p>
        </w:tc>
        <w:tc>
          <w:tcPr>
            <w:tcW w:w="4153" w:type="dxa"/>
          </w:tcPr>
          <w:p w14:paraId="2FA77834">
            <w:pPr>
              <w:rPr>
                <w:highlight w:val="none"/>
              </w:rPr>
            </w:pPr>
            <w:r>
              <w:rPr>
                <w:highlight w:val="none"/>
              </w:rPr>
              <w:t>1、</w:t>
            </w:r>
            <w:r>
              <w:rPr>
                <w:rFonts w:hint="eastAsia"/>
                <w:highlight w:val="none"/>
                <w:lang w:val="en-US" w:eastAsia="zh-CN"/>
              </w:rPr>
              <w:t>100</w:t>
            </w:r>
            <w:r>
              <w:rPr>
                <w:highlight w:val="none"/>
              </w:rPr>
              <w:t>%,★付款方式：</w:t>
            </w:r>
            <w:r>
              <w:rPr>
                <w:rFonts w:hint="eastAsia"/>
                <w:highlight w:val="none"/>
              </w:rPr>
              <w:t>采购人于项目验收合格并收到</w:t>
            </w:r>
            <w:r>
              <w:rPr>
                <w:rFonts w:hint="eastAsia"/>
                <w:highlight w:val="none"/>
                <w:lang w:eastAsia="zh-CN"/>
              </w:rPr>
              <w:t>中标</w:t>
            </w:r>
            <w:r>
              <w:rPr>
                <w:rFonts w:hint="eastAsia"/>
                <w:highlight w:val="none"/>
              </w:rPr>
              <w:t>人有效发票后10个工作日内，按学校有关财务制度启动办理付款流程。付款采用一次性支付合同金额的100%的方式给</w:t>
            </w:r>
            <w:r>
              <w:rPr>
                <w:rFonts w:hint="eastAsia"/>
                <w:highlight w:val="none"/>
                <w:lang w:eastAsia="zh-CN"/>
              </w:rPr>
              <w:t>中标</w:t>
            </w:r>
            <w:r>
              <w:rPr>
                <w:rFonts w:hint="eastAsia"/>
                <w:highlight w:val="none"/>
              </w:rPr>
              <w:t>人</w:t>
            </w:r>
            <w:r>
              <w:rPr>
                <w:highlight w:val="none"/>
              </w:rPr>
              <w:t>。</w:t>
            </w:r>
          </w:p>
        </w:tc>
      </w:tr>
      <w:tr w14:paraId="40C3D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DF0C09">
            <w:pPr>
              <w:rPr>
                <w:highlight w:val="none"/>
              </w:rPr>
            </w:pPr>
            <w:r>
              <w:rPr>
                <w:highlight w:val="none"/>
              </w:rPr>
              <w:t>验收要求</w:t>
            </w:r>
          </w:p>
        </w:tc>
        <w:tc>
          <w:tcPr>
            <w:tcW w:w="4153" w:type="dxa"/>
          </w:tcPr>
          <w:p w14:paraId="11F04182">
            <w:pPr>
              <w:rPr>
                <w:rFonts w:hint="eastAsia"/>
                <w:highlight w:val="none"/>
              </w:rPr>
            </w:pPr>
            <w:r>
              <w:rPr>
                <w:highlight w:val="none"/>
              </w:rPr>
              <w:t>1期：</w:t>
            </w:r>
            <w:r>
              <w:rPr>
                <w:rFonts w:hint="eastAsia"/>
                <w:highlight w:val="none"/>
              </w:rPr>
              <w:t>★验收要求： 1.项目交付之日起7个工作日内按照合同的约定对履约情况进行验收。中标人需为验收提供必需的一切条件，并提供本项目的相关文档和验收所需资料，积极配合采购人完成验收工作。</w:t>
            </w:r>
          </w:p>
          <w:p w14:paraId="507667D3">
            <w:pPr>
              <w:rPr>
                <w:rFonts w:hint="eastAsia"/>
                <w:highlight w:val="none"/>
              </w:rPr>
            </w:pPr>
            <w:r>
              <w:rPr>
                <w:rFonts w:hint="eastAsia"/>
                <w:highlight w:val="none"/>
              </w:rPr>
              <w:t>2.验收所需费用由采购人支付。</w:t>
            </w:r>
          </w:p>
          <w:p w14:paraId="2D7CB9BF">
            <w:pPr>
              <w:rPr>
                <w:rFonts w:hint="eastAsia"/>
                <w:highlight w:val="none"/>
              </w:rPr>
            </w:pPr>
            <w:r>
              <w:rPr>
                <w:rFonts w:hint="eastAsia"/>
                <w:highlight w:val="none"/>
              </w:rPr>
              <w:t>3.验收标准：符合采购人认可的合理最佳配置、参数及各项要求，保证采购人电子资源能够正常访问。</w:t>
            </w:r>
          </w:p>
          <w:p w14:paraId="04BA8143">
            <w:pPr>
              <w:rPr>
                <w:rFonts w:hint="eastAsia"/>
                <w:highlight w:val="none"/>
              </w:rPr>
            </w:pPr>
            <w:r>
              <w:rPr>
                <w:rFonts w:hint="eastAsia"/>
                <w:highlight w:val="none"/>
              </w:rPr>
              <w:t>4.组织方式：采购人组成验收小组按上述标准要求进行验收，必要时邀请相关的专业人员或机构参与验收，验收所需费用由采购人承担。</w:t>
            </w:r>
          </w:p>
          <w:p w14:paraId="3F3E78E8">
            <w:pPr>
              <w:rPr>
                <w:rFonts w:hint="eastAsia"/>
                <w:highlight w:val="none"/>
              </w:rPr>
            </w:pPr>
            <w:r>
              <w:rPr>
                <w:rFonts w:hint="eastAsia"/>
                <w:highlight w:val="none"/>
              </w:rPr>
              <w:t>5.验收人员：①采购人（项目负责人）</w:t>
            </w:r>
            <w:r>
              <w:rPr>
                <w:rFonts w:hint="eastAsia"/>
                <w:highlight w:val="none"/>
                <w:lang w:eastAsia="zh-CN"/>
              </w:rPr>
              <w:t>；</w:t>
            </w:r>
            <w:r>
              <w:rPr>
                <w:rFonts w:hint="eastAsia"/>
                <w:highlight w:val="none"/>
              </w:rPr>
              <w:t>②校内外专家或其委托的第三方机构</w:t>
            </w:r>
            <w:r>
              <w:rPr>
                <w:rFonts w:hint="eastAsia"/>
                <w:highlight w:val="none"/>
                <w:lang w:eastAsia="zh-CN"/>
              </w:rPr>
              <w:t>；</w:t>
            </w:r>
            <w:r>
              <w:rPr>
                <w:rFonts w:hint="eastAsia"/>
                <w:highlight w:val="none"/>
              </w:rPr>
              <w:t>③中标人等，具体参与人员以采购人最终确认为准。</w:t>
            </w:r>
          </w:p>
          <w:p w14:paraId="41E4FA89">
            <w:pPr>
              <w:rPr>
                <w:highlight w:val="none"/>
              </w:rPr>
            </w:pPr>
            <w:r>
              <w:rPr>
                <w:rFonts w:hint="eastAsia"/>
                <w:highlight w:val="none"/>
              </w:rPr>
              <w:t>在所有验收项全部达到相应要求后，由采购人出具《验收报告》，双方签署《验收报告》。</w:t>
            </w:r>
          </w:p>
        </w:tc>
      </w:tr>
      <w:tr w14:paraId="4A408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73652E">
            <w:pPr>
              <w:rPr>
                <w:highlight w:val="none"/>
              </w:rPr>
            </w:pPr>
            <w:r>
              <w:rPr>
                <w:highlight w:val="none"/>
              </w:rPr>
              <w:t>履约保证金</w:t>
            </w:r>
          </w:p>
        </w:tc>
        <w:tc>
          <w:tcPr>
            <w:tcW w:w="4153" w:type="dxa"/>
          </w:tcPr>
          <w:p w14:paraId="603E3526">
            <w:pPr>
              <w:rPr>
                <w:highlight w:val="none"/>
              </w:rPr>
            </w:pPr>
            <w:r>
              <w:rPr>
                <w:highlight w:val="none"/>
              </w:rPr>
              <w:t>不收取</w:t>
            </w:r>
          </w:p>
        </w:tc>
      </w:tr>
      <w:tr w14:paraId="368AA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CA58A6">
            <w:pPr>
              <w:rPr>
                <w:highlight w:val="none"/>
              </w:rPr>
            </w:pPr>
            <w:r>
              <w:rPr>
                <w:highlight w:val="none"/>
              </w:rPr>
              <w:t>其他</w:t>
            </w:r>
          </w:p>
        </w:tc>
        <w:tc>
          <w:tcPr>
            <w:tcW w:w="4153" w:type="dxa"/>
          </w:tcPr>
          <w:p w14:paraId="0CB099F8">
            <w:pPr>
              <w:rPr>
                <w:highlight w:val="none"/>
              </w:rPr>
            </w:pPr>
          </w:p>
        </w:tc>
      </w:tr>
    </w:tbl>
    <w:p w14:paraId="42AAE262">
      <w:pPr>
        <w:rPr>
          <w:highlight w:val="none"/>
        </w:rPr>
      </w:pPr>
    </w:p>
    <w:p w14:paraId="0F95C5EE">
      <w:pPr>
        <w:rPr>
          <w:highlight w:val="none"/>
        </w:rPr>
      </w:pPr>
      <w:r>
        <w:rPr>
          <w:highlight w:val="none"/>
        </w:rPr>
        <w:t>其他商务需求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2"/>
        <w:gridCol w:w="876"/>
        <w:gridCol w:w="1800"/>
        <w:gridCol w:w="4086"/>
      </w:tblGrid>
      <w:tr w14:paraId="6BC27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3AB9D185">
            <w:pPr>
              <w:jc w:val="center"/>
              <w:rPr>
                <w:highlight w:val="none"/>
              </w:rPr>
            </w:pPr>
            <w:r>
              <w:rPr>
                <w:highlight w:val="none"/>
              </w:rPr>
              <w:t>参数性质</w:t>
            </w:r>
          </w:p>
        </w:tc>
        <w:tc>
          <w:tcPr>
            <w:tcW w:w="876" w:type="dxa"/>
          </w:tcPr>
          <w:p w14:paraId="251BEC03">
            <w:pPr>
              <w:jc w:val="center"/>
              <w:rPr>
                <w:highlight w:val="none"/>
              </w:rPr>
            </w:pPr>
            <w:r>
              <w:rPr>
                <w:highlight w:val="none"/>
              </w:rPr>
              <w:t>编号</w:t>
            </w:r>
          </w:p>
        </w:tc>
        <w:tc>
          <w:tcPr>
            <w:tcW w:w="1800" w:type="dxa"/>
          </w:tcPr>
          <w:p w14:paraId="6F8697BE">
            <w:pPr>
              <w:jc w:val="center"/>
              <w:rPr>
                <w:highlight w:val="none"/>
              </w:rPr>
            </w:pPr>
            <w:r>
              <w:rPr>
                <w:highlight w:val="none"/>
              </w:rPr>
              <w:t>内容明细</w:t>
            </w:r>
          </w:p>
        </w:tc>
        <w:tc>
          <w:tcPr>
            <w:tcW w:w="4086" w:type="dxa"/>
          </w:tcPr>
          <w:p w14:paraId="1CBC71D3">
            <w:pPr>
              <w:jc w:val="center"/>
              <w:rPr>
                <w:highlight w:val="none"/>
              </w:rPr>
            </w:pPr>
            <w:r>
              <w:rPr>
                <w:highlight w:val="none"/>
              </w:rPr>
              <w:t>内容说明</w:t>
            </w:r>
          </w:p>
        </w:tc>
      </w:tr>
      <w:tr w14:paraId="3C4DE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0BA4BC6C">
            <w:pPr>
              <w:jc w:val="center"/>
              <w:rPr>
                <w:highlight w:val="none"/>
              </w:rPr>
            </w:pPr>
            <w:r>
              <w:rPr>
                <w:highlight w:val="none"/>
              </w:rPr>
              <w:t>★</w:t>
            </w:r>
          </w:p>
        </w:tc>
        <w:tc>
          <w:tcPr>
            <w:tcW w:w="876" w:type="dxa"/>
          </w:tcPr>
          <w:p w14:paraId="7F8A6873">
            <w:pPr>
              <w:jc w:val="center"/>
              <w:rPr>
                <w:highlight w:val="none"/>
              </w:rPr>
            </w:pPr>
            <w:r>
              <w:rPr>
                <w:highlight w:val="none"/>
              </w:rPr>
              <w:t>1</w:t>
            </w:r>
          </w:p>
        </w:tc>
        <w:tc>
          <w:tcPr>
            <w:tcW w:w="1800" w:type="dxa"/>
          </w:tcPr>
          <w:p w14:paraId="7C78B5F0">
            <w:pPr>
              <w:jc w:val="left"/>
              <w:rPr>
                <w:highlight w:val="none"/>
              </w:rPr>
            </w:pPr>
            <w:r>
              <w:rPr>
                <w:highlight w:val="none"/>
              </w:rPr>
              <w:t>（一）报价要求</w:t>
            </w:r>
          </w:p>
        </w:tc>
        <w:tc>
          <w:tcPr>
            <w:tcW w:w="4086" w:type="dxa"/>
          </w:tcPr>
          <w:p w14:paraId="6E6B96FE">
            <w:pPr>
              <w:jc w:val="left"/>
              <w:rPr>
                <w:highlight w:val="none"/>
              </w:rPr>
            </w:pPr>
            <w:r>
              <w:rPr>
                <w:highlight w:val="none"/>
              </w:rPr>
              <w:t xml:space="preserve">1.报价方式为本项目目的地的固定总价包干。  </w:t>
            </w:r>
          </w:p>
          <w:p w14:paraId="33E85AFC">
            <w:pPr>
              <w:jc w:val="left"/>
              <w:rPr>
                <w:highlight w:val="none"/>
              </w:rPr>
            </w:pPr>
            <w:r>
              <w:rPr>
                <w:highlight w:val="none"/>
              </w:rPr>
              <w:t>2.投标报价为中标人为完成本项目所收取的全部费用，</w:t>
            </w:r>
            <w:r>
              <w:rPr>
                <w:rFonts w:hint="eastAsia"/>
                <w:highlight w:val="none"/>
              </w:rPr>
              <w:t>包含但不限于以下费用：各项服务、人工、工具使用、日常维护、技术服务费（含联络费、培训费、维护费、计量校准费用）、各项税费及合同实施过程中应预见和不可预见费等完成本采购内容所需的一切费用</w:t>
            </w:r>
            <w:r>
              <w:rPr>
                <w:highlight w:val="none"/>
              </w:rPr>
              <w:t xml:space="preserve">。  </w:t>
            </w:r>
          </w:p>
          <w:p w14:paraId="12D15596">
            <w:pPr>
              <w:jc w:val="left"/>
              <w:rPr>
                <w:highlight w:val="none"/>
              </w:rPr>
            </w:pPr>
            <w:r>
              <w:rPr>
                <w:highlight w:val="none"/>
              </w:rPr>
              <w:t xml:space="preserve">3.投标人须考虑本项目在实施期间的一切可能产生的费用。   </w:t>
            </w:r>
          </w:p>
          <w:p w14:paraId="49B21F4B">
            <w:pPr>
              <w:jc w:val="left"/>
              <w:rPr>
                <w:highlight w:val="none"/>
              </w:rPr>
            </w:pPr>
            <w:r>
              <w:rPr>
                <w:highlight w:val="none"/>
              </w:rPr>
              <w:t>4.投标报价不得高于本项目的采购项目预算金额，否则视为无效报价，作无效投标处理。</w:t>
            </w:r>
          </w:p>
        </w:tc>
      </w:tr>
      <w:tr w14:paraId="7E467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2ABD4AD6">
            <w:pPr>
              <w:jc w:val="center"/>
              <w:rPr>
                <w:highlight w:val="none"/>
              </w:rPr>
            </w:pPr>
            <w:r>
              <w:rPr>
                <w:highlight w:val="none"/>
              </w:rPr>
              <w:t>★</w:t>
            </w:r>
          </w:p>
        </w:tc>
        <w:tc>
          <w:tcPr>
            <w:tcW w:w="876" w:type="dxa"/>
          </w:tcPr>
          <w:p w14:paraId="1FF7EFA8">
            <w:pPr>
              <w:jc w:val="center"/>
              <w:rPr>
                <w:highlight w:val="none"/>
              </w:rPr>
            </w:pPr>
            <w:r>
              <w:rPr>
                <w:highlight w:val="none"/>
              </w:rPr>
              <w:t>2</w:t>
            </w:r>
          </w:p>
        </w:tc>
        <w:tc>
          <w:tcPr>
            <w:tcW w:w="1800" w:type="dxa"/>
          </w:tcPr>
          <w:p w14:paraId="09996BA7">
            <w:pPr>
              <w:jc w:val="left"/>
              <w:rPr>
                <w:highlight w:val="none"/>
              </w:rPr>
            </w:pPr>
            <w:r>
              <w:rPr>
                <w:highlight w:val="none"/>
              </w:rPr>
              <w:t>（二）付款方式补充</w:t>
            </w:r>
          </w:p>
        </w:tc>
        <w:tc>
          <w:tcPr>
            <w:tcW w:w="4086" w:type="dxa"/>
          </w:tcPr>
          <w:p w14:paraId="64482665">
            <w:pPr>
              <w:jc w:val="left"/>
              <w:rPr>
                <w:highlight w:val="none"/>
              </w:rPr>
            </w:pPr>
            <w:r>
              <w:rPr>
                <w:highlight w:val="none"/>
              </w:rPr>
              <w:t xml:space="preserve">1、结算方式：转账结算（银行转账）。 </w:t>
            </w:r>
          </w:p>
          <w:p w14:paraId="6E99CC15">
            <w:pPr>
              <w:jc w:val="left"/>
              <w:rPr>
                <w:highlight w:val="none"/>
              </w:rPr>
            </w:pPr>
            <w:r>
              <w:rPr>
                <w:highlight w:val="none"/>
              </w:rPr>
              <w:t xml:space="preserve">2、付款方：采购人；收款方：中标人。 </w:t>
            </w:r>
          </w:p>
          <w:p w14:paraId="41F9E454">
            <w:pPr>
              <w:jc w:val="left"/>
              <w:rPr>
                <w:highlight w:val="none"/>
              </w:rPr>
            </w:pPr>
            <w:r>
              <w:rPr>
                <w:highlight w:val="none"/>
              </w:rPr>
              <w:t>3、</w:t>
            </w:r>
            <w:r>
              <w:rPr>
                <w:rFonts w:hint="eastAsia"/>
                <w:highlight w:val="none"/>
              </w:rPr>
              <w:t>付款期间如因特殊情况需调整，如遇寒、暑假等无法执行付款程序，则需延后到假期结束学校各项工作常态化之后再予启动，具体细节事宜由双方协商处理</w:t>
            </w:r>
            <w:r>
              <w:rPr>
                <w:highlight w:val="none"/>
              </w:rPr>
              <w:t xml:space="preserve">；收款方、出具发票方、合同中标人均必须与中标人名称一致。 </w:t>
            </w:r>
          </w:p>
          <w:p w14:paraId="52990876">
            <w:pPr>
              <w:jc w:val="left"/>
              <w:rPr>
                <w:highlight w:val="none"/>
              </w:rPr>
            </w:pPr>
            <w:r>
              <w:rPr>
                <w:highlight w:val="none"/>
              </w:rPr>
              <w:t>4、因采购人使用的是财政资金，采购人在前款规定的付款时间为向政府财政支付部门提出办理财政支付申请手续的时间，不含政府财政支付部门审核的时间。因政府财政支付审批流程及办理手续而造成项目支付进度有所推延，而导致采购人逾期付款的，采购人不承担逾期付款违约责任。</w:t>
            </w:r>
          </w:p>
        </w:tc>
      </w:tr>
      <w:tr w14:paraId="516A0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7A8529F1">
            <w:pPr>
              <w:jc w:val="center"/>
              <w:rPr>
                <w:highlight w:val="none"/>
              </w:rPr>
            </w:pPr>
            <w:r>
              <w:rPr>
                <w:highlight w:val="none"/>
              </w:rPr>
              <w:t>★</w:t>
            </w:r>
          </w:p>
        </w:tc>
        <w:tc>
          <w:tcPr>
            <w:tcW w:w="876" w:type="dxa"/>
          </w:tcPr>
          <w:p w14:paraId="5419FE80">
            <w:pPr>
              <w:jc w:val="center"/>
              <w:rPr>
                <w:highlight w:val="none"/>
              </w:rPr>
            </w:pPr>
            <w:r>
              <w:rPr>
                <w:highlight w:val="none"/>
              </w:rPr>
              <w:t>3</w:t>
            </w:r>
          </w:p>
        </w:tc>
        <w:tc>
          <w:tcPr>
            <w:tcW w:w="1800" w:type="dxa"/>
          </w:tcPr>
          <w:p w14:paraId="064612F7">
            <w:pPr>
              <w:jc w:val="left"/>
              <w:rPr>
                <w:highlight w:val="none"/>
              </w:rPr>
            </w:pPr>
            <w:r>
              <w:rPr>
                <w:highlight w:val="none"/>
              </w:rPr>
              <w:t>（三）项目保密</w:t>
            </w:r>
          </w:p>
        </w:tc>
        <w:tc>
          <w:tcPr>
            <w:tcW w:w="4086" w:type="dxa"/>
          </w:tcPr>
          <w:p w14:paraId="113B459E">
            <w:pPr>
              <w:jc w:val="left"/>
              <w:rPr>
                <w:highlight w:val="none"/>
              </w:rPr>
            </w:pPr>
            <w:r>
              <w:rPr>
                <w:rFonts w:hint="eastAsia"/>
                <w:highlight w:val="none"/>
              </w:rPr>
              <w:t>采购人</w:t>
            </w:r>
            <w:r>
              <w:rPr>
                <w:rFonts w:hint="eastAsia"/>
                <w:highlight w:val="none"/>
                <w:lang w:eastAsia="zh-CN"/>
              </w:rPr>
              <w:t>、中标人</w:t>
            </w:r>
            <w:r>
              <w:rPr>
                <w:rFonts w:hint="eastAsia"/>
                <w:highlight w:val="none"/>
              </w:rPr>
              <w:t>双方承认保密信息构成有价值的商业秘密。双方同意严格按照本合同的规定使用对方的保密信息，未经对方的事先书面许可，不得向第三方直接或间接地透露保密信息。</w:t>
            </w:r>
          </w:p>
        </w:tc>
      </w:tr>
      <w:tr w14:paraId="4E259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1F5F067A">
            <w:pPr>
              <w:jc w:val="center"/>
              <w:rPr>
                <w:highlight w:val="none"/>
              </w:rPr>
            </w:pPr>
            <w:r>
              <w:rPr>
                <w:highlight w:val="none"/>
              </w:rPr>
              <w:t>★</w:t>
            </w:r>
          </w:p>
        </w:tc>
        <w:tc>
          <w:tcPr>
            <w:tcW w:w="876" w:type="dxa"/>
          </w:tcPr>
          <w:p w14:paraId="6FA943F1">
            <w:pPr>
              <w:jc w:val="center"/>
              <w:rPr>
                <w:highlight w:val="none"/>
              </w:rPr>
            </w:pPr>
            <w:r>
              <w:rPr>
                <w:highlight w:val="none"/>
              </w:rPr>
              <w:t>4</w:t>
            </w:r>
          </w:p>
        </w:tc>
        <w:tc>
          <w:tcPr>
            <w:tcW w:w="1800" w:type="dxa"/>
          </w:tcPr>
          <w:p w14:paraId="6971D32B">
            <w:pPr>
              <w:jc w:val="left"/>
              <w:rPr>
                <w:highlight w:val="none"/>
              </w:rPr>
            </w:pPr>
            <w:r>
              <w:rPr>
                <w:highlight w:val="none"/>
              </w:rPr>
              <w:t>（四）</w:t>
            </w:r>
            <w:r>
              <w:rPr>
                <w:rFonts w:hint="eastAsia"/>
                <w:highlight w:val="none"/>
              </w:rPr>
              <w:t>知识产权</w:t>
            </w:r>
          </w:p>
        </w:tc>
        <w:tc>
          <w:tcPr>
            <w:tcW w:w="4086" w:type="dxa"/>
          </w:tcPr>
          <w:p w14:paraId="03451C03">
            <w:pPr>
              <w:jc w:val="left"/>
              <w:rPr>
                <w:highlight w:val="none"/>
              </w:rPr>
            </w:pPr>
            <w:r>
              <w:rPr>
                <w:rFonts w:hint="eastAsia"/>
                <w:highlight w:val="none"/>
              </w:rPr>
              <w:t>采购人在中华人民共和国境内使用</w:t>
            </w:r>
            <w:r>
              <w:rPr>
                <w:highlight w:val="none"/>
              </w:rPr>
              <w:t>中标人</w:t>
            </w:r>
            <w:r>
              <w:rPr>
                <w:rFonts w:hint="eastAsia"/>
                <w:highlight w:val="none"/>
              </w:rPr>
              <w:t>提供的货物或服务时免受第三方提出的侵犯其专利权或其它知识产权的起诉。</w:t>
            </w:r>
            <w:r>
              <w:rPr>
                <w:highlight w:val="none"/>
              </w:rPr>
              <w:t>中标人</w:t>
            </w:r>
            <w:r>
              <w:rPr>
                <w:rFonts w:hint="eastAsia"/>
                <w:highlight w:val="none"/>
              </w:rPr>
              <w:t>须保证所供资源的内容、版权来源合法，保证</w:t>
            </w:r>
            <w:r>
              <w:rPr>
                <w:rFonts w:hint="eastAsia"/>
                <w:highlight w:val="none"/>
                <w:lang w:eastAsia="zh-CN"/>
              </w:rPr>
              <w:t>采购人</w:t>
            </w:r>
            <w:r>
              <w:rPr>
                <w:rFonts w:hint="eastAsia"/>
                <w:highlight w:val="none"/>
              </w:rPr>
              <w:t>不会产生因第三方提出版权、知识产权问题而引起的法律或经济纠纷。合同期间，如果第三方提出侵权指控，</w:t>
            </w:r>
            <w:r>
              <w:rPr>
                <w:highlight w:val="none"/>
              </w:rPr>
              <w:t>中标人</w:t>
            </w:r>
            <w:r>
              <w:rPr>
                <w:rFonts w:hint="eastAsia"/>
                <w:highlight w:val="none"/>
              </w:rPr>
              <w:t>应承担由此而引起的一切法律责任、费用并消除所有不良影响</w:t>
            </w:r>
            <w:r>
              <w:rPr>
                <w:highlight w:val="none"/>
              </w:rPr>
              <w:t xml:space="preserve">。 </w:t>
            </w:r>
          </w:p>
        </w:tc>
      </w:tr>
      <w:tr w14:paraId="39B68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31A61FB7">
            <w:pPr>
              <w:jc w:val="center"/>
              <w:rPr>
                <w:highlight w:val="none"/>
              </w:rPr>
            </w:pPr>
            <w:r>
              <w:rPr>
                <w:highlight w:val="none"/>
              </w:rPr>
              <w:t>★</w:t>
            </w:r>
          </w:p>
        </w:tc>
        <w:tc>
          <w:tcPr>
            <w:tcW w:w="876" w:type="dxa"/>
          </w:tcPr>
          <w:p w14:paraId="2D865305">
            <w:pPr>
              <w:jc w:val="center"/>
              <w:rPr>
                <w:highlight w:val="none"/>
              </w:rPr>
            </w:pPr>
            <w:r>
              <w:rPr>
                <w:highlight w:val="none"/>
              </w:rPr>
              <w:t>5</w:t>
            </w:r>
          </w:p>
        </w:tc>
        <w:tc>
          <w:tcPr>
            <w:tcW w:w="1800" w:type="dxa"/>
          </w:tcPr>
          <w:p w14:paraId="6CAD6204">
            <w:pPr>
              <w:jc w:val="left"/>
              <w:rPr>
                <w:highlight w:val="none"/>
              </w:rPr>
            </w:pPr>
            <w:r>
              <w:rPr>
                <w:highlight w:val="none"/>
              </w:rPr>
              <w:t>（五）人员管理</w:t>
            </w:r>
          </w:p>
        </w:tc>
        <w:tc>
          <w:tcPr>
            <w:tcW w:w="4086" w:type="dxa"/>
          </w:tcPr>
          <w:p w14:paraId="6007CBBB">
            <w:pPr>
              <w:jc w:val="left"/>
              <w:rPr>
                <w:rFonts w:hint="eastAsia"/>
                <w:highlight w:val="none"/>
              </w:rPr>
            </w:pPr>
            <w:r>
              <w:rPr>
                <w:rFonts w:hint="eastAsia"/>
                <w:highlight w:val="none"/>
              </w:rPr>
              <w:t xml:space="preserve">1.为使项目按质、按量、按时、有序实施，本项目必须有一个完善且固定的项目实施小组及项目负责人（1人）。 </w:t>
            </w:r>
          </w:p>
          <w:p w14:paraId="753F6E53">
            <w:pPr>
              <w:jc w:val="left"/>
              <w:rPr>
                <w:rFonts w:hint="eastAsia"/>
                <w:highlight w:val="none"/>
              </w:rPr>
            </w:pPr>
            <w:r>
              <w:rPr>
                <w:rFonts w:hint="eastAsia"/>
                <w:highlight w:val="none"/>
              </w:rPr>
              <w:t xml:space="preserve">2.投标时承诺投入本项目的人员，未经采购人同意不得调整，否则采购人有权终止合同，且成交供应商须承担由此给采购人造成的全部损失。 </w:t>
            </w:r>
          </w:p>
          <w:p w14:paraId="3399576F">
            <w:pPr>
              <w:jc w:val="left"/>
              <w:rPr>
                <w:rFonts w:hint="eastAsia"/>
                <w:highlight w:val="none"/>
              </w:rPr>
            </w:pPr>
            <w:r>
              <w:rPr>
                <w:rFonts w:hint="eastAsia"/>
                <w:highlight w:val="none"/>
              </w:rPr>
              <w:t>3.采购人有权以书面形式要求</w:t>
            </w:r>
            <w:r>
              <w:rPr>
                <w:rFonts w:hint="eastAsia"/>
                <w:highlight w:val="none"/>
                <w:lang w:val="en-US" w:eastAsia="zh-CN"/>
              </w:rPr>
              <w:t>中标人</w:t>
            </w:r>
            <w:r>
              <w:rPr>
                <w:rFonts w:hint="eastAsia"/>
                <w:highlight w:val="none"/>
              </w:rPr>
              <w:t>更换不能按规定履行合同的人员。</w:t>
            </w:r>
          </w:p>
          <w:p w14:paraId="0256AF11">
            <w:pPr>
              <w:jc w:val="left"/>
              <w:rPr>
                <w:highlight w:val="none"/>
              </w:rPr>
            </w:pPr>
            <w:r>
              <w:rPr>
                <w:rFonts w:hint="eastAsia"/>
                <w:highlight w:val="none"/>
              </w:rPr>
              <w:t>4.获得采购人要求或同意更换的人员，其代替人员的资质仍应得到采购人的认可，且其资历和经验均不低于被更换人员。由此而产生的一切费用由成交供应商承担。</w:t>
            </w:r>
          </w:p>
        </w:tc>
      </w:tr>
      <w:tr w14:paraId="5781A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2" w:type="dxa"/>
          </w:tcPr>
          <w:p w14:paraId="577DD0D9">
            <w:pPr>
              <w:jc w:val="center"/>
              <w:rPr>
                <w:highlight w:val="none"/>
              </w:rPr>
            </w:pPr>
            <w:r>
              <w:rPr>
                <w:highlight w:val="none"/>
              </w:rPr>
              <w:t>★</w:t>
            </w:r>
          </w:p>
        </w:tc>
        <w:tc>
          <w:tcPr>
            <w:tcW w:w="876" w:type="dxa"/>
          </w:tcPr>
          <w:p w14:paraId="262B9805">
            <w:pPr>
              <w:jc w:val="center"/>
              <w:rPr>
                <w:highlight w:val="none"/>
              </w:rPr>
            </w:pPr>
            <w:r>
              <w:rPr>
                <w:highlight w:val="none"/>
              </w:rPr>
              <w:t>6</w:t>
            </w:r>
          </w:p>
        </w:tc>
        <w:tc>
          <w:tcPr>
            <w:tcW w:w="1800" w:type="dxa"/>
          </w:tcPr>
          <w:p w14:paraId="4D78DE09">
            <w:pPr>
              <w:jc w:val="left"/>
              <w:rPr>
                <w:highlight w:val="none"/>
              </w:rPr>
            </w:pPr>
            <w:r>
              <w:rPr>
                <w:highlight w:val="none"/>
              </w:rPr>
              <w:t>（六）</w:t>
            </w:r>
            <w:r>
              <w:rPr>
                <w:rFonts w:hint="eastAsia"/>
                <w:highlight w:val="none"/>
              </w:rPr>
              <w:t>售后服务要求</w:t>
            </w:r>
          </w:p>
        </w:tc>
        <w:tc>
          <w:tcPr>
            <w:tcW w:w="4086" w:type="dxa"/>
          </w:tcPr>
          <w:p w14:paraId="4BBDA5E4">
            <w:pPr>
              <w:jc w:val="left"/>
              <w:rPr>
                <w:rFonts w:hint="eastAsia"/>
                <w:highlight w:val="none"/>
              </w:rPr>
            </w:pPr>
            <w:r>
              <w:rPr>
                <w:rFonts w:hint="eastAsia"/>
                <w:highlight w:val="none"/>
              </w:rPr>
              <w:t>1.故障处理时限：</w:t>
            </w:r>
            <w:r>
              <w:rPr>
                <w:rFonts w:hint="eastAsia"/>
                <w:highlight w:val="none"/>
                <w:lang w:eastAsia="zh-CN"/>
              </w:rPr>
              <w:t>中标人</w:t>
            </w:r>
            <w:r>
              <w:rPr>
                <w:rFonts w:hint="eastAsia"/>
                <w:highlight w:val="none"/>
              </w:rPr>
              <w:t>须提供技术支持，相关费用包含在投标报价中。对采购人的服务通知，</w:t>
            </w:r>
            <w:r>
              <w:rPr>
                <w:rFonts w:hint="eastAsia"/>
                <w:highlight w:val="none"/>
                <w:lang w:eastAsia="zh-CN"/>
              </w:rPr>
              <w:t>中标人</w:t>
            </w:r>
            <w:r>
              <w:rPr>
                <w:rFonts w:hint="eastAsia"/>
                <w:highlight w:val="none"/>
              </w:rPr>
              <w:t>在接报后1小时内响应，最长不得超过4小时，24小时内处理完毕。</w:t>
            </w:r>
          </w:p>
          <w:p w14:paraId="4DFCFB2C">
            <w:pPr>
              <w:jc w:val="left"/>
              <w:rPr>
                <w:rFonts w:hint="eastAsia"/>
                <w:highlight w:val="none"/>
              </w:rPr>
            </w:pPr>
            <w:r>
              <w:rPr>
                <w:rFonts w:hint="eastAsia"/>
                <w:highlight w:val="none"/>
              </w:rPr>
              <w:t>2.</w:t>
            </w:r>
            <w:r>
              <w:rPr>
                <w:rFonts w:hint="eastAsia"/>
                <w:highlight w:val="none"/>
                <w:lang w:eastAsia="zh-CN"/>
              </w:rPr>
              <w:t>中标人</w:t>
            </w:r>
            <w:r>
              <w:rPr>
                <w:rFonts w:hint="eastAsia"/>
                <w:highlight w:val="none"/>
              </w:rPr>
              <w:t>应保证电子资源使用期间的售后服务，负责监督、协调出版商及数据服务提供商按符合行业标准的服务质量提供约定的服务产品。</w:t>
            </w:r>
          </w:p>
          <w:p w14:paraId="5A69D4FF">
            <w:pPr>
              <w:jc w:val="left"/>
              <w:rPr>
                <w:rFonts w:hint="eastAsia"/>
                <w:highlight w:val="none"/>
              </w:rPr>
            </w:pPr>
            <w:r>
              <w:rPr>
                <w:rFonts w:hint="eastAsia"/>
                <w:highlight w:val="none"/>
              </w:rPr>
              <w:t>3.有专人负责与采购人联系，及时沟通，解决问题。如在合同期内发生采购人合法用户无法正常访问的问题，应及时配合采购人查找问题所在，并协助采购人在最短时间内予以解决。</w:t>
            </w:r>
          </w:p>
          <w:p w14:paraId="4EBEBA80">
            <w:pPr>
              <w:jc w:val="left"/>
              <w:rPr>
                <w:rFonts w:hint="eastAsia"/>
                <w:highlight w:val="none"/>
              </w:rPr>
            </w:pPr>
            <w:r>
              <w:rPr>
                <w:rFonts w:hint="eastAsia"/>
                <w:highlight w:val="none"/>
              </w:rPr>
              <w:t>4.及时向采购人通报电子资源产品变化情况，提供相关介绍资料及使用指南。</w:t>
            </w:r>
          </w:p>
          <w:p w14:paraId="3E71E759">
            <w:pPr>
              <w:jc w:val="left"/>
              <w:rPr>
                <w:highlight w:val="none"/>
              </w:rPr>
            </w:pPr>
            <w:r>
              <w:rPr>
                <w:rFonts w:hint="eastAsia"/>
                <w:highlight w:val="none"/>
              </w:rPr>
              <w:t>5.培训与支持：通过在线培训提供培训服务。</w:t>
            </w:r>
          </w:p>
        </w:tc>
      </w:tr>
    </w:tbl>
    <w:p w14:paraId="6539EE0D">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14:paraId="451CF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546CB8C5">
            <w:pPr>
              <w:rPr>
                <w:highlight w:val="none"/>
              </w:rPr>
            </w:pPr>
            <w:r>
              <w:rPr>
                <w:highlight w:val="none"/>
              </w:rPr>
              <w:t>说明</w:t>
            </w:r>
          </w:p>
        </w:tc>
        <w:tc>
          <w:tcPr>
            <w:tcW w:w="5538" w:type="dxa"/>
          </w:tcPr>
          <w:p w14:paraId="59B1C090">
            <w:pPr>
              <w:jc w:val="left"/>
              <w:rPr>
                <w:highlight w:val="none"/>
              </w:rPr>
            </w:pPr>
            <w:r>
              <w:rPr>
                <w:highlight w:val="none"/>
              </w:rPr>
              <w:t>打“★”号条款为实质性条款，若有任何一条负偏离或不满足则导致投标（响应）无效。</w:t>
            </w:r>
            <w:r>
              <w:rPr>
                <w:highlight w:val="none"/>
              </w:rPr>
              <w:br w:type="textWrapping"/>
            </w:r>
            <w:r>
              <w:rPr>
                <w:highlight w:val="none"/>
              </w:rPr>
              <w:t>打“▲”号条款为重要参数（如有），若有部分“▲”条款未响应或不满足，将根据评审要求影响其得分，但不作为无效投标（响应）条款。</w:t>
            </w:r>
          </w:p>
        </w:tc>
      </w:tr>
    </w:tbl>
    <w:p w14:paraId="47BA2BF3">
      <w:pPr>
        <w:rPr>
          <w:highlight w:val="none"/>
        </w:rPr>
      </w:pPr>
    </w:p>
    <w:p w14:paraId="75E8F026">
      <w:pPr>
        <w:rPr>
          <w:rFonts w:hint="eastAsia" w:eastAsiaTheme="minorEastAsia"/>
          <w:highlight w:val="none"/>
          <w:lang w:eastAsia="zh-CN"/>
        </w:rPr>
      </w:pPr>
      <w:r>
        <w:rPr>
          <w:b/>
          <w:highlight w:val="none"/>
        </w:rPr>
        <w:t>附表一：</w:t>
      </w:r>
      <w:r>
        <w:rPr>
          <w:rFonts w:hint="eastAsia"/>
          <w:b/>
          <w:highlight w:val="none"/>
          <w:lang w:eastAsia="zh-CN"/>
        </w:rPr>
        <w:t>佛山大学图书馆2025年ElsevierScienceDirect数据库和SCIE数据库服务采购</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59D6E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6A0981">
            <w:pPr>
              <w:rPr>
                <w:highlight w:val="none"/>
              </w:rPr>
            </w:pPr>
            <w:r>
              <w:rPr>
                <w:highlight w:val="none"/>
              </w:rPr>
              <w:t>参数性质</w:t>
            </w:r>
          </w:p>
        </w:tc>
        <w:tc>
          <w:tcPr>
            <w:tcW w:w="415" w:type="dxa"/>
          </w:tcPr>
          <w:p w14:paraId="753ACE38">
            <w:pPr>
              <w:rPr>
                <w:highlight w:val="none"/>
              </w:rPr>
            </w:pPr>
            <w:r>
              <w:rPr>
                <w:highlight w:val="none"/>
              </w:rPr>
              <w:t>序号</w:t>
            </w:r>
          </w:p>
        </w:tc>
        <w:tc>
          <w:tcPr>
            <w:tcW w:w="5814" w:type="dxa"/>
          </w:tcPr>
          <w:p w14:paraId="18234742">
            <w:pPr>
              <w:rPr>
                <w:highlight w:val="none"/>
              </w:rPr>
            </w:pPr>
            <w:r>
              <w:rPr>
                <w:highlight w:val="none"/>
              </w:rPr>
              <w:t>具体技术(参数)要求</w:t>
            </w:r>
          </w:p>
        </w:tc>
      </w:tr>
      <w:tr w14:paraId="2C37F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12" w:hRule="atLeast"/>
        </w:trPr>
        <w:tc>
          <w:tcPr>
            <w:tcW w:w="2076" w:type="dxa"/>
          </w:tcPr>
          <w:p w14:paraId="0D4A7170">
            <w:pPr>
              <w:rPr>
                <w:highlight w:val="none"/>
              </w:rPr>
            </w:pPr>
          </w:p>
        </w:tc>
        <w:tc>
          <w:tcPr>
            <w:tcW w:w="415" w:type="dxa"/>
          </w:tcPr>
          <w:p w14:paraId="7046B72A">
            <w:pPr>
              <w:rPr>
                <w:highlight w:val="none"/>
              </w:rPr>
            </w:pPr>
            <w:r>
              <w:rPr>
                <w:highlight w:val="none"/>
              </w:rPr>
              <w:t>1</w:t>
            </w:r>
          </w:p>
        </w:tc>
        <w:tc>
          <w:tcPr>
            <w:tcW w:w="5814" w:type="dxa"/>
          </w:tcPr>
          <w:p w14:paraId="1B6EECDF">
            <w:pPr>
              <w:jc w:val="both"/>
              <w:rPr>
                <w:rFonts w:hint="eastAsia"/>
                <w:b w:val="0"/>
                <w:bCs/>
                <w:sz w:val="21"/>
                <w:highlight w:val="none"/>
                <w:lang w:eastAsia="zh-CN"/>
              </w:rPr>
            </w:pPr>
            <w:r>
              <w:rPr>
                <w:rFonts w:hint="eastAsia"/>
                <w:b w:val="0"/>
                <w:bCs/>
                <w:sz w:val="21"/>
                <w:highlight w:val="none"/>
              </w:rPr>
              <w:t>Elsevier ScienceDirect数据库</w:t>
            </w:r>
            <w:r>
              <w:rPr>
                <w:rFonts w:hint="eastAsia"/>
                <w:b w:val="0"/>
                <w:bCs/>
                <w:sz w:val="21"/>
                <w:highlight w:val="none"/>
                <w:lang w:eastAsia="zh-CN"/>
              </w:rPr>
              <w:t>：</w:t>
            </w:r>
          </w:p>
          <w:p w14:paraId="54CA2E89">
            <w:pPr>
              <w:jc w:val="both"/>
              <w:rPr>
                <w:rFonts w:hint="eastAsia"/>
                <w:b w:val="0"/>
                <w:bCs/>
                <w:sz w:val="21"/>
                <w:highlight w:val="none"/>
                <w:lang w:eastAsia="zh-CN"/>
              </w:rPr>
            </w:pPr>
            <w:r>
              <w:rPr>
                <w:rFonts w:hint="eastAsia"/>
                <w:b w:val="0"/>
                <w:bCs/>
                <w:sz w:val="21"/>
                <w:highlight w:val="none"/>
                <w:lang w:val="en-US" w:eastAsia="zh-CN"/>
              </w:rPr>
              <w:t>（一）采购人校内</w:t>
            </w:r>
            <w:r>
              <w:rPr>
                <w:rFonts w:hint="eastAsia"/>
                <w:b w:val="0"/>
                <w:bCs/>
                <w:sz w:val="21"/>
                <w:highlight w:val="none"/>
              </w:rPr>
              <w:t>读者通过Elsevier ScienceDirect数据库</w:t>
            </w:r>
            <w:r>
              <w:rPr>
                <w:rFonts w:hint="eastAsia"/>
                <w:b w:val="0"/>
                <w:bCs/>
                <w:sz w:val="21"/>
                <w:highlight w:val="none"/>
                <w:lang w:val="en-US" w:eastAsia="zh-CN"/>
              </w:rPr>
              <w:t>得到以下支持</w:t>
            </w:r>
            <w:r>
              <w:rPr>
                <w:rFonts w:hint="eastAsia"/>
                <w:b w:val="0"/>
                <w:bCs/>
                <w:sz w:val="21"/>
                <w:highlight w:val="none"/>
                <w:lang w:eastAsia="zh-CN"/>
              </w:rPr>
              <w:t>：</w:t>
            </w:r>
          </w:p>
          <w:p w14:paraId="70E693DD">
            <w:pPr>
              <w:pStyle w:val="2"/>
              <w:numPr>
                <w:ilvl w:val="0"/>
                <w:numId w:val="0"/>
              </w:numPr>
              <w:rPr>
                <w:rFonts w:hint="eastAsia"/>
                <w:b w:val="0"/>
                <w:bCs/>
                <w:sz w:val="21"/>
                <w:highlight w:val="none"/>
              </w:rPr>
            </w:pPr>
            <w:r>
              <w:rPr>
                <w:rFonts w:hint="eastAsia" w:asciiTheme="minorHAnsi" w:hAnsiTheme="minorHAnsi" w:eastAsiaTheme="minorEastAsia" w:cstheme="minorBidi"/>
                <w:b w:val="0"/>
                <w:bCs/>
                <w:kern w:val="2"/>
                <w:sz w:val="21"/>
                <w:szCs w:val="24"/>
                <w:highlight w:val="none"/>
                <w:lang w:val="en-US" w:eastAsia="zh-CN" w:bidi="ar-SA"/>
              </w:rPr>
              <w:t>♦（1）</w:t>
            </w:r>
            <w:r>
              <w:rPr>
                <w:rFonts w:hint="eastAsia"/>
                <w:b w:val="0"/>
                <w:bCs/>
                <w:sz w:val="21"/>
                <w:highlight w:val="none"/>
              </w:rPr>
              <w:t>更方便地查找前沿科技信息；</w:t>
            </w:r>
          </w:p>
          <w:p w14:paraId="77112058">
            <w:pPr>
              <w:numPr>
                <w:ilvl w:val="0"/>
                <w:numId w:val="0"/>
              </w:numPr>
              <w:rPr>
                <w:rFonts w:hint="eastAsia"/>
                <w:highlight w:val="none"/>
                <w:lang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（2）</w:t>
            </w:r>
            <w:r>
              <w:rPr>
                <w:rFonts w:hint="eastAsia"/>
                <w:b w:val="0"/>
                <w:bCs/>
                <w:sz w:val="21"/>
                <w:highlight w:val="none"/>
              </w:rPr>
              <w:t>及时了解科技领域最新动态，加速科研创新；</w:t>
            </w:r>
          </w:p>
          <w:p w14:paraId="1B4C178D">
            <w:pPr>
              <w:pStyle w:val="2"/>
              <w:rPr>
                <w:rFonts w:hint="eastAsia"/>
                <w:b w:val="0"/>
                <w:bCs/>
                <w:sz w:val="21"/>
                <w:highlight w:val="none"/>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eastAsia="zh-CN"/>
              </w:rPr>
              <w:t>（</w:t>
            </w:r>
            <w:r>
              <w:rPr>
                <w:rFonts w:hint="eastAsia"/>
                <w:b w:val="0"/>
                <w:bCs/>
                <w:sz w:val="21"/>
                <w:highlight w:val="none"/>
                <w:lang w:val="en-US" w:eastAsia="zh-CN"/>
              </w:rPr>
              <w:t>3</w:t>
            </w:r>
            <w:r>
              <w:rPr>
                <w:rFonts w:hint="eastAsia"/>
                <w:b w:val="0"/>
                <w:bCs/>
                <w:sz w:val="21"/>
                <w:highlight w:val="none"/>
                <w:lang w:eastAsia="zh-CN"/>
              </w:rPr>
              <w:t>）</w:t>
            </w:r>
            <w:r>
              <w:rPr>
                <w:rFonts w:hint="eastAsia"/>
                <w:b w:val="0"/>
                <w:bCs/>
                <w:sz w:val="21"/>
                <w:highlight w:val="none"/>
              </w:rPr>
              <w:t>引用和吸收与自己课题相关的文献信息；</w:t>
            </w:r>
          </w:p>
          <w:p w14:paraId="79179486">
            <w:pPr>
              <w:rPr>
                <w:rFonts w:hint="eastAsia"/>
                <w:b w:val="0"/>
                <w:bCs/>
                <w:sz w:val="21"/>
                <w:highlight w:val="none"/>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eastAsia="zh-CN"/>
              </w:rPr>
              <w:t>（</w:t>
            </w:r>
            <w:r>
              <w:rPr>
                <w:rFonts w:hint="eastAsia"/>
                <w:b w:val="0"/>
                <w:bCs/>
                <w:sz w:val="21"/>
                <w:highlight w:val="none"/>
                <w:lang w:val="en-US" w:eastAsia="zh-CN"/>
              </w:rPr>
              <w:t>4</w:t>
            </w:r>
            <w:r>
              <w:rPr>
                <w:rFonts w:hint="eastAsia"/>
                <w:b w:val="0"/>
                <w:bCs/>
                <w:sz w:val="21"/>
                <w:highlight w:val="none"/>
                <w:lang w:eastAsia="zh-CN"/>
              </w:rPr>
              <w:t>）</w:t>
            </w:r>
            <w:r>
              <w:rPr>
                <w:rFonts w:hint="eastAsia"/>
                <w:b w:val="0"/>
                <w:bCs/>
                <w:sz w:val="21"/>
                <w:highlight w:val="none"/>
              </w:rPr>
              <w:t>及时获取2500多种期刊共计1700万篇同行评议论文的权威且可信赖的科技资源研究成果。</w:t>
            </w:r>
          </w:p>
          <w:p w14:paraId="4C35DE19">
            <w:pPr>
              <w:pStyle w:val="2"/>
              <w:rPr>
                <w:rFonts w:hint="eastAsia"/>
                <w:b w:val="0"/>
                <w:bCs/>
                <w:sz w:val="21"/>
                <w:highlight w:val="none"/>
                <w:lang w:eastAsia="zh-CN"/>
              </w:rPr>
            </w:pPr>
            <w:r>
              <w:rPr>
                <w:rFonts w:hint="eastAsia"/>
                <w:b w:val="0"/>
                <w:bCs/>
                <w:sz w:val="21"/>
                <w:highlight w:val="none"/>
                <w:lang w:val="en-US" w:eastAsia="zh-CN"/>
              </w:rPr>
              <w:t>（二）</w:t>
            </w:r>
            <w:r>
              <w:rPr>
                <w:rFonts w:hint="eastAsia"/>
                <w:b w:val="0"/>
                <w:bCs/>
                <w:sz w:val="21"/>
                <w:highlight w:val="none"/>
              </w:rPr>
              <w:t>本次采购为Elsevier ScienceDirect数据库2025年数据服务</w:t>
            </w:r>
            <w:r>
              <w:rPr>
                <w:rFonts w:hint="eastAsia"/>
                <w:b w:val="0"/>
                <w:bCs/>
                <w:sz w:val="21"/>
                <w:highlight w:val="none"/>
                <w:lang w:eastAsia="zh-CN"/>
              </w:rPr>
              <w:t>，</w:t>
            </w:r>
            <w:r>
              <w:rPr>
                <w:rFonts w:hint="eastAsia"/>
                <w:b w:val="0"/>
                <w:bCs/>
                <w:sz w:val="21"/>
                <w:highlight w:val="none"/>
              </w:rPr>
              <w:t>为续订项目，根据学科发展需求订购其中的19个学科（</w:t>
            </w:r>
            <w:r>
              <w:rPr>
                <w:rFonts w:hint="eastAsia"/>
                <w:b w:val="0"/>
                <w:bCs/>
                <w:sz w:val="21"/>
                <w:highlight w:val="none"/>
                <w:lang w:val="en-US" w:eastAsia="zh-CN"/>
              </w:rPr>
              <w:t>如下表</w:t>
            </w:r>
            <w:r>
              <w:rPr>
                <w:rFonts w:hint="eastAsia"/>
                <w:b w:val="0"/>
                <w:bCs/>
                <w:sz w:val="21"/>
                <w:highlight w:val="none"/>
              </w:rPr>
              <w:t>）</w:t>
            </w:r>
            <w:r>
              <w:rPr>
                <w:rFonts w:hint="eastAsia"/>
                <w:b w:val="0"/>
                <w:bCs/>
                <w:sz w:val="21"/>
                <w:highlight w:val="none"/>
                <w:lang w:eastAsia="zh-CN"/>
              </w:rPr>
              <w:t>：</w:t>
            </w:r>
          </w:p>
          <w:tbl>
            <w:tblPr>
              <w:tblStyle w:val="5"/>
              <w:tblW w:w="4999" w:type="pct"/>
              <w:tblInd w:w="0" w:type="dxa"/>
              <w:tblLayout w:type="autofit"/>
              <w:tblCellMar>
                <w:top w:w="0" w:type="dxa"/>
                <w:left w:w="108" w:type="dxa"/>
                <w:bottom w:w="0" w:type="dxa"/>
                <w:right w:w="108" w:type="dxa"/>
              </w:tblCellMar>
            </w:tblPr>
            <w:tblGrid>
              <w:gridCol w:w="1179"/>
              <w:gridCol w:w="4418"/>
            </w:tblGrid>
            <w:tr w14:paraId="7B60EAFF">
              <w:tblPrEx>
                <w:tblCellMar>
                  <w:top w:w="0" w:type="dxa"/>
                  <w:left w:w="108" w:type="dxa"/>
                  <w:bottom w:w="0" w:type="dxa"/>
                  <w:right w:w="108" w:type="dxa"/>
                </w:tblCellMar>
              </w:tblPrEx>
              <w:trPr>
                <w:trHeight w:val="274" w:hRule="atLeast"/>
              </w:trPr>
              <w:tc>
                <w:tcPr>
                  <w:tcW w:w="1182"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D13BB9B">
                  <w:pPr>
                    <w:keepNext w:val="0"/>
                    <w:keepLines w:val="0"/>
                    <w:pageBreakBefore w:val="0"/>
                    <w:widowControl/>
                    <w:kinsoku/>
                    <w:overflowPunct/>
                    <w:topLinePunct w:val="0"/>
                    <w:bidi w:val="0"/>
                    <w:spacing w:line="400" w:lineRule="exact"/>
                    <w:jc w:val="center"/>
                    <w:textAlignment w:val="auto"/>
                    <w:rPr>
                      <w:rFonts w:hint="eastAsia"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序号</w:t>
                  </w:r>
                </w:p>
              </w:tc>
              <w:tc>
                <w:tcPr>
                  <w:tcW w:w="3817"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405BFA9">
                  <w:pPr>
                    <w:keepNext w:val="0"/>
                    <w:keepLines w:val="0"/>
                    <w:pageBreakBefore w:val="0"/>
                    <w:widowControl/>
                    <w:kinsoku/>
                    <w:overflowPunct/>
                    <w:topLinePunct w:val="0"/>
                    <w:bidi w:val="0"/>
                    <w:spacing w:line="400" w:lineRule="exact"/>
                    <w:jc w:val="center"/>
                    <w:textAlignment w:val="auto"/>
                    <w:rPr>
                      <w:rFonts w:ascii="Aptos Narrow" w:hAnsi="Aptos Narrow" w:eastAsia="Times New Roman" w:cs="Times New Roman"/>
                      <w:color w:val="000000"/>
                      <w:kern w:val="0"/>
                      <w:sz w:val="21"/>
                      <w:szCs w:val="21"/>
                      <w:highlight w:val="none"/>
                      <w:lang w:val="en-GB"/>
                    </w:rPr>
                  </w:pPr>
                  <w:r>
                    <w:rPr>
                      <w:rFonts w:hint="eastAsia" w:ascii="微软雅黑" w:hAnsi="微软雅黑" w:eastAsia="微软雅黑" w:cs="微软雅黑"/>
                      <w:color w:val="000000"/>
                      <w:kern w:val="0"/>
                      <w:sz w:val="21"/>
                      <w:szCs w:val="21"/>
                      <w:highlight w:val="none"/>
                      <w:lang w:val="en-GB"/>
                    </w:rPr>
                    <w:t>学科包名</w:t>
                  </w:r>
                  <w:r>
                    <w:rPr>
                      <w:rFonts w:ascii="微软雅黑" w:hAnsi="微软雅黑" w:eastAsia="微软雅黑" w:cs="微软雅黑"/>
                      <w:color w:val="000000"/>
                      <w:kern w:val="0"/>
                      <w:sz w:val="21"/>
                      <w:szCs w:val="21"/>
                      <w:highlight w:val="none"/>
                      <w:lang w:val="en-GB"/>
                    </w:rPr>
                    <w:t>称</w:t>
                  </w:r>
                </w:p>
              </w:tc>
            </w:tr>
            <w:tr w14:paraId="0EF72682">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7F9A7A8C">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0BC27A7B">
                  <w:pPr>
                    <w:keepNext w:val="0"/>
                    <w:keepLines w:val="0"/>
                    <w:pageBreakBefore w:val="0"/>
                    <w:widowControl/>
                    <w:kinsoku/>
                    <w:overflowPunct/>
                    <w:topLinePunct w:val="0"/>
                    <w:bidi w:val="0"/>
                    <w:spacing w:line="400" w:lineRule="exact"/>
                    <w:jc w:val="left"/>
                    <w:textAlignment w:val="auto"/>
                    <w:rPr>
                      <w:rFonts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Agricultural and Biological Sciences</w:t>
                  </w:r>
                </w:p>
              </w:tc>
            </w:tr>
            <w:tr w14:paraId="3DE9ED7C">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2E2C22CE">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2</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423BB223">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Biochemistry, Genetics and Molecular Biology</w:t>
                  </w:r>
                </w:p>
              </w:tc>
            </w:tr>
            <w:tr w14:paraId="256E7659">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7CCA909A">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3</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241D1754">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Business, Management and Accounting</w:t>
                  </w:r>
                </w:p>
              </w:tc>
            </w:tr>
            <w:tr w14:paraId="109F8268">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447C07EF">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4</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5BBA3DF3">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Chemical Engineering</w:t>
                  </w:r>
                </w:p>
              </w:tc>
            </w:tr>
            <w:tr w14:paraId="0BBD2C3C">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11D6792B">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5</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15BFD194">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Chemistry</w:t>
                  </w:r>
                </w:p>
              </w:tc>
            </w:tr>
            <w:tr w14:paraId="6D478290">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17F7740C">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6</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6931BED2">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Computer Science</w:t>
                  </w:r>
                </w:p>
              </w:tc>
            </w:tr>
            <w:tr w14:paraId="533089EF">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45838E30">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7</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3CBB0D9A">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Decision Sciences</w:t>
                  </w:r>
                </w:p>
              </w:tc>
            </w:tr>
            <w:tr w14:paraId="6C67857F">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3E5849B2">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8</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60235BD2">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Economics, Econometrics and Finance</w:t>
                  </w:r>
                </w:p>
              </w:tc>
            </w:tr>
            <w:tr w14:paraId="47268F13">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73CF4A4E">
                  <w:pPr>
                    <w:keepNext w:val="0"/>
                    <w:keepLines w:val="0"/>
                    <w:pageBreakBefore w:val="0"/>
                    <w:widowControl/>
                    <w:kinsoku/>
                    <w:overflowPunct/>
                    <w:topLinePunct w:val="0"/>
                    <w:bidi w:val="0"/>
                    <w:spacing w:line="400" w:lineRule="exact"/>
                    <w:jc w:val="center"/>
                    <w:textAlignment w:val="auto"/>
                    <w:rPr>
                      <w:rFonts w:hint="eastAsia"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9</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1CC6DBB8">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Energy</w:t>
                  </w:r>
                </w:p>
              </w:tc>
            </w:tr>
            <w:tr w14:paraId="7A2891C1">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4C452185">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10</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4B1DD859">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Engineering</w:t>
                  </w:r>
                </w:p>
              </w:tc>
            </w:tr>
            <w:tr w14:paraId="4ECCAADB">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4DA47246">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11</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4E55EC73">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Environmental Science</w:t>
                  </w:r>
                </w:p>
              </w:tc>
            </w:tr>
            <w:tr w14:paraId="44C0503F">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71B23FC1">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12</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6D35A9EE">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Health Sciences</w:t>
                  </w:r>
                </w:p>
              </w:tc>
            </w:tr>
            <w:tr w14:paraId="7C372A6C">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0E534694">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13</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1F441311">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Immunology and Microbiology</w:t>
                  </w:r>
                </w:p>
              </w:tc>
            </w:tr>
            <w:tr w14:paraId="623A93D0">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31ECC23F">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14</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56B44924">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Materials Science</w:t>
                  </w:r>
                </w:p>
              </w:tc>
            </w:tr>
            <w:tr w14:paraId="7BB6E438">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1C277CFA">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15</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2A435F79">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Mathematics</w:t>
                  </w:r>
                </w:p>
              </w:tc>
            </w:tr>
            <w:tr w14:paraId="5B41BED9">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72C11E58">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16</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19062718">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Mathematics Core</w:t>
                  </w:r>
                </w:p>
              </w:tc>
            </w:tr>
            <w:tr w14:paraId="7ED3E0E4">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7BEFB11F">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17</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01BB3230">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Physics and Astronomy</w:t>
                  </w:r>
                </w:p>
              </w:tc>
            </w:tr>
            <w:tr w14:paraId="39B8EEEA">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0662D487">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18</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18121EFA">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Social Sciences</w:t>
                  </w:r>
                </w:p>
              </w:tc>
            </w:tr>
            <w:tr w14:paraId="18A53F43">
              <w:tblPrEx>
                <w:tblCellMar>
                  <w:top w:w="0" w:type="dxa"/>
                  <w:left w:w="108" w:type="dxa"/>
                  <w:bottom w:w="0" w:type="dxa"/>
                  <w:right w:w="108" w:type="dxa"/>
                </w:tblCellMar>
              </w:tblPrEx>
              <w:trPr>
                <w:trHeight w:val="274" w:hRule="atLeast"/>
              </w:trPr>
              <w:tc>
                <w:tcPr>
                  <w:tcW w:w="1182" w:type="pct"/>
                  <w:tcBorders>
                    <w:top w:val="nil"/>
                    <w:left w:val="single" w:color="auto" w:sz="4" w:space="0"/>
                    <w:bottom w:val="single" w:color="auto" w:sz="4" w:space="0"/>
                    <w:right w:val="single" w:color="auto" w:sz="4" w:space="0"/>
                  </w:tcBorders>
                  <w:shd w:val="clear" w:color="auto" w:fill="auto"/>
                  <w:noWrap/>
                  <w:vAlign w:val="bottom"/>
                </w:tcPr>
                <w:p w14:paraId="0AB75F78">
                  <w:pPr>
                    <w:keepNext w:val="0"/>
                    <w:keepLines w:val="0"/>
                    <w:pageBreakBefore w:val="0"/>
                    <w:widowControl/>
                    <w:kinsoku/>
                    <w:overflowPunct/>
                    <w:topLinePunct w:val="0"/>
                    <w:bidi w:val="0"/>
                    <w:spacing w:line="400" w:lineRule="exact"/>
                    <w:jc w:val="center"/>
                    <w:textAlignment w:val="auto"/>
                    <w:rPr>
                      <w:rFonts w:hint="default" w:ascii="Arail" w:hAnsi="Arail" w:eastAsia="宋体" w:cs="Times New Roman"/>
                      <w:color w:val="000000"/>
                      <w:kern w:val="0"/>
                      <w:sz w:val="21"/>
                      <w:szCs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ascii="Arail" w:hAnsi="Arail" w:eastAsia="宋体" w:cs="Times New Roman"/>
                      <w:color w:val="000000"/>
                      <w:kern w:val="0"/>
                      <w:sz w:val="21"/>
                      <w:szCs w:val="21"/>
                      <w:highlight w:val="none"/>
                      <w:lang w:val="en-US" w:eastAsia="zh-CN"/>
                    </w:rPr>
                    <w:t>19</w:t>
                  </w:r>
                </w:p>
              </w:tc>
              <w:tc>
                <w:tcPr>
                  <w:tcW w:w="3817" w:type="pct"/>
                  <w:tcBorders>
                    <w:top w:val="nil"/>
                    <w:left w:val="single" w:color="auto" w:sz="4" w:space="0"/>
                    <w:bottom w:val="single" w:color="auto" w:sz="4" w:space="0"/>
                    <w:right w:val="single" w:color="auto" w:sz="4" w:space="0"/>
                  </w:tcBorders>
                  <w:shd w:val="clear" w:color="auto" w:fill="auto"/>
                  <w:noWrap/>
                  <w:vAlign w:val="bottom"/>
                </w:tcPr>
                <w:p w14:paraId="1EAC6FF6">
                  <w:pPr>
                    <w:keepNext w:val="0"/>
                    <w:keepLines w:val="0"/>
                    <w:pageBreakBefore w:val="0"/>
                    <w:widowControl/>
                    <w:kinsoku/>
                    <w:overflowPunct/>
                    <w:topLinePunct w:val="0"/>
                    <w:bidi w:val="0"/>
                    <w:spacing w:line="400" w:lineRule="exact"/>
                    <w:jc w:val="left"/>
                    <w:textAlignment w:val="auto"/>
                    <w:rPr>
                      <w:rFonts w:hint="eastAsia" w:ascii="Arail" w:hAnsi="Arail" w:eastAsia="Times New Roman" w:cs="Times New Roman"/>
                      <w:color w:val="000000"/>
                      <w:kern w:val="0"/>
                      <w:sz w:val="21"/>
                      <w:szCs w:val="21"/>
                      <w:highlight w:val="none"/>
                      <w:lang w:val="en-GB"/>
                    </w:rPr>
                  </w:pPr>
                  <w:r>
                    <w:rPr>
                      <w:rFonts w:ascii="Arail" w:hAnsi="Arail" w:eastAsia="Times New Roman" w:cs="Times New Roman"/>
                      <w:color w:val="000000"/>
                      <w:kern w:val="0"/>
                      <w:sz w:val="21"/>
                      <w:szCs w:val="21"/>
                      <w:highlight w:val="none"/>
                      <w:lang w:val="en-GB"/>
                    </w:rPr>
                    <w:t xml:space="preserve"> Veterinary Science and Veterinary Medicine</w:t>
                  </w:r>
                </w:p>
              </w:tc>
            </w:tr>
          </w:tbl>
          <w:p w14:paraId="5B92E95C">
            <w:pPr>
              <w:rPr>
                <w:rFonts w:hint="eastAsia"/>
                <w:highlight w:val="none"/>
                <w:lang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本次采购数据服务需</w:t>
            </w:r>
            <w:r>
              <w:rPr>
                <w:rFonts w:hint="eastAsia"/>
                <w:b w:val="0"/>
                <w:bCs/>
                <w:sz w:val="21"/>
                <w:highlight w:val="none"/>
              </w:rPr>
              <w:t>为</w:t>
            </w:r>
            <w:r>
              <w:rPr>
                <w:rFonts w:hint="eastAsia"/>
                <w:b w:val="0"/>
                <w:bCs/>
                <w:sz w:val="21"/>
                <w:highlight w:val="none"/>
                <w:lang w:val="en-US" w:eastAsia="zh-CN"/>
              </w:rPr>
              <w:t>采购人的</w:t>
            </w:r>
            <w:r>
              <w:rPr>
                <w:rFonts w:hint="eastAsia"/>
                <w:b w:val="0"/>
                <w:bCs/>
                <w:sz w:val="21"/>
                <w:highlight w:val="none"/>
              </w:rPr>
              <w:t>师生提供Elsevier ScienceDirect数据库学科包数据的访问、浏览、检索、全文下载服务。</w:t>
            </w:r>
          </w:p>
        </w:tc>
      </w:tr>
      <w:tr w14:paraId="03F16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33" w:hRule="atLeast"/>
        </w:trPr>
        <w:tc>
          <w:tcPr>
            <w:tcW w:w="2076" w:type="dxa"/>
          </w:tcPr>
          <w:p w14:paraId="3AEF2F28">
            <w:pPr>
              <w:rPr>
                <w:highlight w:val="none"/>
              </w:rPr>
            </w:pPr>
          </w:p>
        </w:tc>
        <w:tc>
          <w:tcPr>
            <w:tcW w:w="415" w:type="dxa"/>
          </w:tcPr>
          <w:p w14:paraId="06811FC5">
            <w:pPr>
              <w:rPr>
                <w:rFonts w:hint="eastAsia" w:eastAsiaTheme="minorEastAsia"/>
                <w:highlight w:val="none"/>
                <w:lang w:val="en-US" w:eastAsia="zh-CN"/>
              </w:rPr>
            </w:pPr>
            <w:r>
              <w:rPr>
                <w:rFonts w:hint="eastAsia"/>
                <w:highlight w:val="none"/>
                <w:lang w:val="en-US" w:eastAsia="zh-CN"/>
              </w:rPr>
              <w:t>2</w:t>
            </w:r>
          </w:p>
        </w:tc>
        <w:tc>
          <w:tcPr>
            <w:tcW w:w="5814" w:type="dxa"/>
          </w:tcPr>
          <w:p w14:paraId="75B8773B">
            <w:pPr>
              <w:rPr>
                <w:rFonts w:hint="eastAsia"/>
                <w:b w:val="0"/>
                <w:bCs/>
                <w:sz w:val="21"/>
                <w:highlight w:val="none"/>
                <w:lang w:eastAsia="zh-CN"/>
              </w:rPr>
            </w:pPr>
            <w:r>
              <w:rPr>
                <w:rFonts w:hint="eastAsia"/>
                <w:b w:val="0"/>
                <w:bCs/>
                <w:sz w:val="21"/>
                <w:highlight w:val="none"/>
              </w:rPr>
              <w:t>SCIE数据库</w:t>
            </w:r>
            <w:r>
              <w:rPr>
                <w:rFonts w:hint="eastAsia"/>
                <w:b w:val="0"/>
                <w:bCs/>
                <w:sz w:val="21"/>
                <w:highlight w:val="none"/>
                <w:lang w:eastAsia="zh-CN"/>
              </w:rPr>
              <w:t>：</w:t>
            </w:r>
          </w:p>
          <w:p w14:paraId="74CAD109">
            <w:pPr>
              <w:numPr>
                <w:ilvl w:val="0"/>
                <w:numId w:val="0"/>
              </w:numPr>
              <w:jc w:val="both"/>
              <w:rPr>
                <w:rFonts w:hint="eastAsia"/>
                <w:b w:val="0"/>
                <w:bCs/>
                <w:sz w:val="21"/>
                <w:highlight w:val="none"/>
              </w:rPr>
            </w:pPr>
            <w:r>
              <w:rPr>
                <w:rFonts w:hint="eastAsia" w:asciiTheme="minorHAnsi" w:hAnsiTheme="minorHAnsi" w:eastAsiaTheme="minorEastAsia" w:cstheme="minorBidi"/>
                <w:b w:val="0"/>
                <w:bCs/>
                <w:kern w:val="2"/>
                <w:sz w:val="21"/>
                <w:szCs w:val="24"/>
                <w:highlight w:val="none"/>
                <w:lang w:val="en-US" w:eastAsia="zh-CN" w:bidi="ar-SA"/>
              </w:rPr>
              <w:t>♦（一）</w:t>
            </w:r>
            <w:r>
              <w:rPr>
                <w:rFonts w:hint="eastAsia"/>
                <w:b w:val="0"/>
                <w:bCs/>
                <w:sz w:val="21"/>
                <w:highlight w:val="none"/>
              </w:rPr>
              <w:t>本次采购SCIE（Science Ciation Index Expanded）数据库2025年数据服务，属续订项目，要求供应商能够提供如上服务内容，包含数据库访问、浏览、检索服务。</w:t>
            </w:r>
          </w:p>
          <w:p w14:paraId="70963FDF">
            <w:pPr>
              <w:pStyle w:val="2"/>
              <w:numPr>
                <w:ilvl w:val="0"/>
                <w:numId w:val="0"/>
              </w:numPr>
              <w:rPr>
                <w:rFonts w:hint="eastAsia"/>
                <w:highlight w:val="none"/>
              </w:rPr>
            </w:pPr>
            <w:r>
              <w:rPr>
                <w:rFonts w:hint="eastAsia" w:asciiTheme="minorHAnsi" w:hAnsiTheme="minorHAnsi" w:eastAsiaTheme="minorEastAsia" w:cstheme="minorBidi"/>
                <w:kern w:val="2"/>
                <w:sz w:val="21"/>
                <w:szCs w:val="24"/>
                <w:highlight w:val="none"/>
                <w:lang w:val="en-US" w:eastAsia="zh-CN" w:bidi="ar-SA"/>
              </w:rPr>
              <w:t>（二）</w:t>
            </w:r>
            <w:r>
              <w:rPr>
                <w:rFonts w:hint="eastAsia"/>
                <w:highlight w:val="none"/>
                <w:lang w:val="en-US" w:eastAsia="zh-CN"/>
              </w:rPr>
              <w:t>具体功能：</w:t>
            </w:r>
          </w:p>
          <w:p w14:paraId="5489F3BD">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（1）随时掌握课题的前沿动态；</w:t>
            </w:r>
          </w:p>
          <w:p w14:paraId="0D1328AA">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（2）轻松锁定相关领域高质量的学术论文和学术专著；</w:t>
            </w:r>
          </w:p>
          <w:p w14:paraId="1A616C47">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（3）准确查找论文的被引用情况；</w:t>
            </w:r>
          </w:p>
          <w:p w14:paraId="17BCDE89">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（4）跟踪著作中重要理论的发展和应用；</w:t>
            </w:r>
          </w:p>
          <w:p w14:paraId="18F66712">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（5）准确了解相关领域中最具影响力的研究人员和机构情况；</w:t>
            </w:r>
          </w:p>
          <w:p w14:paraId="161487A9">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（6）轻松寻找合作研究或深造机会；</w:t>
            </w:r>
          </w:p>
          <w:p w14:paraId="65FD964C">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（7）全面了解相关领域基金资助情况；</w:t>
            </w:r>
          </w:p>
          <w:p w14:paraId="1DFBEF6B">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（8）写作时轻松获取、引用并管理研究相关的参考文献；</w:t>
            </w:r>
          </w:p>
          <w:p w14:paraId="7A24637B">
            <w:pPr>
              <w:numPr>
                <w:ilvl w:val="0"/>
                <w:numId w:val="0"/>
              </w:numPr>
              <w:jc w:val="both"/>
              <w:rPr>
                <w:rFonts w:hint="eastAsia"/>
                <w:b w:val="0"/>
                <w:bCs/>
                <w:sz w:val="21"/>
                <w:highlight w:val="none"/>
                <w:lang w:val="en-US"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（9）选择合适的学术期刊发表论文；</w:t>
            </w:r>
          </w:p>
          <w:p w14:paraId="2C43C4C2">
            <w:pPr>
              <w:numPr>
                <w:ilvl w:val="0"/>
                <w:numId w:val="0"/>
              </w:numPr>
              <w:jc w:val="both"/>
              <w:rPr>
                <w:rFonts w:hint="eastAsia"/>
                <w:highlight w:val="none"/>
                <w:lang w:eastAsia="zh-CN"/>
              </w:rPr>
            </w:pPr>
            <w:r>
              <w:rPr>
                <w:rFonts w:hint="eastAsia" w:asciiTheme="minorHAnsi" w:hAnsiTheme="minorHAnsi" w:eastAsiaTheme="minorEastAsia" w:cstheme="minorBidi"/>
                <w:b w:val="0"/>
                <w:bCs/>
                <w:kern w:val="2"/>
                <w:sz w:val="21"/>
                <w:szCs w:val="24"/>
                <w:highlight w:val="none"/>
                <w:lang w:val="en-US" w:eastAsia="zh-CN" w:bidi="ar-SA"/>
              </w:rPr>
              <w:t>♦</w:t>
            </w:r>
            <w:r>
              <w:rPr>
                <w:rFonts w:hint="eastAsia"/>
                <w:b w:val="0"/>
                <w:bCs/>
                <w:sz w:val="21"/>
                <w:highlight w:val="none"/>
                <w:lang w:val="en-US" w:eastAsia="zh-CN"/>
              </w:rPr>
              <w:t>（10）轻松建立网络个人图书馆等；</w:t>
            </w:r>
          </w:p>
        </w:tc>
      </w:tr>
      <w:tr w14:paraId="7B667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89F46C">
            <w:pPr>
              <w:rPr>
                <w:highlight w:val="none"/>
              </w:rPr>
            </w:pPr>
            <w:r>
              <w:rPr>
                <w:highlight w:val="none"/>
              </w:rPr>
              <w:t>说明</w:t>
            </w:r>
          </w:p>
        </w:tc>
        <w:tc>
          <w:tcPr>
            <w:tcW w:w="6229" w:type="dxa"/>
            <w:gridSpan w:val="2"/>
          </w:tcPr>
          <w:p w14:paraId="08AF3CA8">
            <w:pPr>
              <w:jc w:val="left"/>
              <w:rPr>
                <w:highlight w:val="none"/>
              </w:rPr>
            </w:pPr>
            <w:r>
              <w:rPr>
                <w:highlight w:val="none"/>
              </w:rPr>
              <w:t>打“★”号条款为实质性条款，若有任何一条负偏离或不满足则导致投标无效。</w:t>
            </w:r>
            <w:r>
              <w:rPr>
                <w:highlight w:val="none"/>
              </w:rPr>
              <w:br w:type="textWrapping"/>
            </w:r>
            <w:r>
              <w:rPr>
                <w:highlight w:val="none"/>
              </w:rPr>
              <w:t>打“▲”号条款为重要技术参数，若有部分“▲”条款未响应或不满足，将导致其响应性评审加重扣分，但不作为无效投标条款。</w:t>
            </w:r>
          </w:p>
        </w:tc>
      </w:tr>
    </w:tbl>
    <w:p w14:paraId="36D6E038">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ptos Narrow">
    <w:altName w:val="Segoe Print"/>
    <w:panose1 w:val="00000000000000000000"/>
    <w:charset w:val="00"/>
    <w:family w:val="swiss"/>
    <w:pitch w:val="default"/>
    <w:sig w:usb0="00000000" w:usb1="00000000" w:usb2="00000000" w:usb3="00000000" w:csb0="0000019F" w:csb1="00000000"/>
  </w:font>
  <w:font w:name="Arail">
    <w:altName w:val="Cambria"/>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E4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696B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696B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8BBAF"/>
    <w:multiLevelType w:val="singleLevel"/>
    <w:tmpl w:val="A698BB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WIyODU0YjhjOTgxNjdjNzNlZWU1OTJmZTE5YmMifQ=="/>
  </w:docVars>
  <w:rsids>
    <w:rsidRoot w:val="223B6CFE"/>
    <w:rsid w:val="223B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rv_Body"/>
    <w:qFormat/>
    <w:uiPriority w:val="0"/>
    <w:pPr>
      <w:tabs>
        <w:tab w:val="left" w:pos="6598"/>
      </w:tabs>
      <w:spacing w:after="240"/>
    </w:pPr>
    <w:rPr>
      <w:rFonts w:ascii="Arial" w:hAnsi="Arial" w:eastAsia="宋体" w:cs="Arial"/>
      <w:bCs/>
      <w:color w:val="000000"/>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2024-10-23T08:04:00Z</dcterms:created>
  <dc:creator>马露丹</dc:creator>
  <cp:lastModifiedBy>马露丹</cp:lastModifiedBy>
  <dcterms:modified xsi:type="dcterms:W3CDTF">2024-10-23T08:10:31Z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23CEE022CBF24813BB81C9B154737388_11</vt:lpwstr>
  </property>
</Properties>
</file>