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049E">
      <w:pPr>
        <w:pStyle w:val="3"/>
        <w:spacing w:line="360" w:lineRule="auto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用户需求书</w:t>
      </w:r>
      <w:bookmarkStart w:id="0" w:name="_Toc30476634"/>
      <w:bookmarkStart w:id="1" w:name="_Toc27840477"/>
    </w:p>
    <w:bookmarkEnd w:id="0"/>
    <w:bookmarkEnd w:id="1"/>
    <w:p w14:paraId="4DA506C0">
      <w:pPr>
        <w:numPr>
          <w:ilvl w:val="0"/>
          <w:numId w:val="0"/>
        </w:num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项目概况：</w:t>
      </w:r>
    </w:p>
    <w:p w14:paraId="6AA575BB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本项目按英磊砂厂标准产能为每月生产建筑用砂50,000吨/月（标准产能），暂定本合同产量为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600,000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吨/年（按12个月标准产能计算）。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1DD9E31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供应商所报的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运营管理服务含税综合单价包安全生产、包质量、包环境保护、包文明施工、包职业健康、包保险、包利润、包税金、包风险等一切相关费用，约定的所有工作内容均已包含在以上单价中，除合同另有约定外，成交供应商不得再行要求采购人承担其他任何费用。</w:t>
      </w:r>
    </w:p>
    <w:p w14:paraId="15F583B0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以上计量单位吨是指本项目生产出合格成品砂的数量单位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199D495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4、运营管理服务费=生产出合格成品砂数量*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运营管理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服务含税综合单价。</w:t>
      </w:r>
    </w:p>
    <w:p w14:paraId="78080B6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内容及服务要求：</w:t>
      </w:r>
    </w:p>
    <w:p w14:paraId="0E80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服务地点: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广州市花都区炭步镇广源路自编106号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A7B3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2、服务范围:运营管理服务;</w:t>
      </w:r>
    </w:p>
    <w:p w14:paraId="40AD3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3、服务内容:对英磊砂厂洗砂项目生产系统进行日常运营管理及维护。具体包括但不限于：</w:t>
      </w:r>
    </w:p>
    <w:p w14:paraId="0BFB1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英磊砂厂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洗砂项目生产运营管理；</w:t>
      </w:r>
    </w:p>
    <w:p w14:paraId="57F33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英磊砂厂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破碎、洗砂等与生产相关的辅料参配管理及生产系统的配套设施、设施（建(构)筑物除外）日常生产正常运行管理；</w:t>
      </w:r>
    </w:p>
    <w:p w14:paraId="5FE82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（3）生产线维修保养及零配件和易损件等更换；</w:t>
      </w:r>
    </w:p>
    <w:p w14:paraId="50F59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（4）料源进场计量和场内堆存管理；</w:t>
      </w:r>
    </w:p>
    <w:p w14:paraId="6A69F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（5）产品生产质量检测试验；</w:t>
      </w:r>
    </w:p>
    <w:p w14:paraId="4E063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（6）成品料堆存管理和装车计量；</w:t>
      </w:r>
    </w:p>
    <w:p w14:paraId="380CA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（7）生产弃料处理；</w:t>
      </w:r>
    </w:p>
    <w:p w14:paraId="0C3DA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（8）生产运营、维护保养、进出料统计资料的归档整理；</w:t>
      </w:r>
    </w:p>
    <w:p w14:paraId="1638D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（9）厂区的安全生产、消防、环卫管理；</w:t>
      </w:r>
    </w:p>
    <w:p w14:paraId="668FD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（10）配合采购人进行售后服务（品类需求，商品意见调查等）；</w:t>
      </w:r>
    </w:p>
    <w:p w14:paraId="205D7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（11）采购人为保证英磊砂厂生产安全正常运营而安排的其它合理工作。</w:t>
      </w:r>
    </w:p>
    <w:p w14:paraId="5BA8BC2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服务质量要求及验收</w:t>
      </w:r>
    </w:p>
    <w:p w14:paraId="5C39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1、关于成交供应商服务内容:需合法合规合格并及时有效，需符合采购人要求，且采购人有权按照相关规定对成交供应商服务内容进行检查和考核。</w:t>
      </w:r>
    </w:p>
    <w:p w14:paraId="69CB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2、成交供应商须保证采购人的成品砂质量符合JC/T 2548-2019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建筑固废再生砂粉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、GB/T14684-2022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建设用砂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、GB/T14685-2022《建设用卵石、碎石》等最新标准。其中:产品合格率达100%。</w:t>
      </w:r>
    </w:p>
    <w:p w14:paraId="438053FE">
      <w:pPr>
        <w:numPr>
          <w:ilvl w:val="0"/>
          <w:numId w:val="0"/>
        </w:num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2EC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1、过程计量、结算及支付:</w:t>
      </w:r>
    </w:p>
    <w:p w14:paraId="7DD6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）计量、结算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运营管理服务费按当期销售成品砂量进行计量，并按月办理过程结算。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成交供应商每月21日向采购人提交上月21日~本月20日期间双方签字确认的销售成品砂量，作为月度(当期)结算依据。</w:t>
      </w:r>
    </w:p>
    <w:p w14:paraId="57673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（2）支付：以上过程结算的支，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双方签字确认的结算量，提交支付申请书，采购人审批通过后，且采购人已收到对应销售账款后，支付至该周期结算款的100%结算。如成交供应商在过程运营服务中不满足采购人相关管理要求,采购人有权在后续款项中相应扣除，具体扣罚款根据采购人相关管理办法计算。</w:t>
      </w:r>
    </w:p>
    <w:p w14:paraId="4A67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2、最终计量、结算及支付:</w:t>
      </w:r>
    </w:p>
    <w:p w14:paraId="49DE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最终结算计量依据以最终生产出合格成品砂数量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（如有原料未生产，折算为成品砂数量）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为计量数据，单位为吨。</w:t>
      </w:r>
    </w:p>
    <w:p w14:paraId="17991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（2）合同期满，双方需对本合同办理最终结算确认，如有过程超付，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需无条件退回；如有未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款或扣罚款，在双方确认最终结算后，一次性结清。 </w:t>
      </w:r>
    </w:p>
    <w:p w14:paraId="4A47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3、税率及发票：</w:t>
      </w:r>
    </w:p>
    <w:p w14:paraId="56A1CE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按国家税务机关相关规定执行。每次付款前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应当向采购人开具对应业务的合法有效的发票，如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未及时开具发票或发票不符合采购人财务要求及政策法规的，采购人有权暂停支付服务款，不视为采购人违约。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19E6972"/>
    <w:rsid w:val="09650A77"/>
    <w:rsid w:val="14114416"/>
    <w:rsid w:val="3FBD058A"/>
    <w:rsid w:val="5BF2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/>
    </w:pPr>
    <w:rPr>
      <w:rFonts w:asciiTheme="minorHAnsi" w:hAnsiTheme="minorHAnsi"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1297</Words>
  <Characters>1359</Characters>
  <Lines>0</Lines>
  <Paragraphs>0</Paragraphs>
  <TotalTime>0</TotalTime>
  <ScaleCrop>false</ScaleCrop>
  <LinksUpToDate>false</LinksUpToDate>
  <CharactersWithSpaces>1364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2024-10-29T08:02:00Z</dcterms:created>
  <dc:creator>86138</dc:creator>
  <cp:lastModifiedBy>欧舒瑶</cp:lastModifiedBy>
  <dcterms:modified xsi:type="dcterms:W3CDTF">2025-01-09T03:30:26Z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77AD822EFDD647459008B81E8DF690B9_12</vt:lpwstr>
  </property>
  <property fmtid="{D5CDD505-2E9C-101B-9397-08002B2CF9AE}" pid="4" name="KSOTemplateDocerSaveRecord">
    <vt:lpwstr>eyJoZGlkIjoiYjY0YmY1YjZkYjBjOThhM2VjYmVhOTIwNDA4YTViYWYiLCJ1c2VySWQiOiIxNjY3NDY0MDk0In0=</vt:lpwstr>
  </property>
</Properties>
</file>