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7049E">
      <w:pPr>
        <w:pStyle w:val="2"/>
        <w:spacing w:line="360" w:lineRule="auto"/>
        <w:jc w:val="center"/>
        <w:rPr>
          <w:rFonts w:ascii="宋体" w:hAnsi="宋体"/>
          <w:color w:val="auto"/>
          <w:sz w:val="28"/>
          <w:szCs w:val="28"/>
          <w:highlight w:val="none"/>
        </w:rPr>
      </w:pPr>
      <w:r>
        <w:rPr>
          <w:rFonts w:hint="eastAsia" w:ascii="宋体" w:hAnsi="宋体"/>
          <w:color w:val="auto"/>
          <w:sz w:val="28"/>
          <w:szCs w:val="28"/>
          <w:highlight w:val="none"/>
          <w:lang w:val="en-US" w:eastAsia="zh-CN"/>
        </w:rPr>
        <w:t>用户需求书</w:t>
      </w:r>
      <w:bookmarkStart w:id="0" w:name="_Toc30476634"/>
      <w:bookmarkStart w:id="1" w:name="_Toc27840477"/>
    </w:p>
    <w:bookmarkEnd w:id="0"/>
    <w:bookmarkEnd w:id="1"/>
    <w:p w14:paraId="071BDE78">
      <w:pPr>
        <w:pStyle w:val="4"/>
        <w:spacing w:line="360" w:lineRule="auto"/>
        <w:ind w:firstLine="422" w:firstLineChars="200"/>
        <w:rPr>
          <w:rFonts w:hint="eastAsia" w:ascii="宋体" w:hAnsi="宋体" w:eastAsia="宋体" w:cs="宋体"/>
          <w:b/>
          <w:bCs/>
          <w:color w:val="auto"/>
          <w:sz w:val="21"/>
          <w:szCs w:val="21"/>
          <w:highlight w:val="none"/>
          <w:lang w:val="en-US" w:eastAsia="zh-CN"/>
        </w:rPr>
      </w:pPr>
      <w:bookmarkStart w:id="2" w:name="_Toc130697192"/>
      <w:bookmarkStart w:id="3" w:name="_Toc185747588"/>
      <w:bookmarkStart w:id="4" w:name="_Toc130695600"/>
      <w:bookmarkStart w:id="5" w:name="_Toc153615297"/>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val="en-US" w:eastAsia="zh-CN"/>
        </w:rPr>
        <w:t>、项目基本情况</w:t>
      </w:r>
    </w:p>
    <w:p w14:paraId="5D35E4BC">
      <w:pPr>
        <w:pStyle w:val="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1、本项目的城西石场原料是指广州市花都城市建设发展有限公司（以下简称“</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”）竞得的广州市花都区花山镇城西石场建筑用花岗岩矿项目（以下简称“城西石场”）的剥离</w:t>
      </w:r>
      <w:bookmarkStart w:id="6" w:name="_GoBack"/>
      <w:r>
        <w:rPr>
          <w:rFonts w:hint="eastAsia" w:ascii="宋体" w:hAnsi="宋体" w:eastAsia="宋体" w:cs="宋体"/>
          <w:color w:val="auto"/>
          <w:sz w:val="21"/>
          <w:szCs w:val="21"/>
          <w:highlight w:val="none"/>
          <w:lang w:val="en-US" w:eastAsia="zh-CN"/>
        </w:rPr>
        <w:t>料，包括残坡积土、全强风化料及中风化料等原料。</w:t>
      </w:r>
    </w:p>
    <w:bookmarkEnd w:id="6"/>
    <w:p w14:paraId="1D36BB6D">
      <w:pPr>
        <w:pStyle w:val="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2、合作标的物是</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竞得的城西石场剥离出来的未经生产加工的相关原料（包括残坡积土、全强风化料及中风化料等）。目前</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竞得的原料剩余量约为215万吨。</w:t>
      </w:r>
    </w:p>
    <w:p w14:paraId="1054A719">
      <w:pPr>
        <w:pStyle w:val="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p w14:paraId="13D718AE">
      <w:pPr>
        <w:pStyle w:val="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合作主要内容如下：</w:t>
      </w:r>
    </w:p>
    <w:p w14:paraId="7492CEF1">
      <w:pPr>
        <w:pStyle w:val="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 原料供应：</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负责在生产期间向加工合作项目供应竞得的城西石场原料并提供管理服务（包括协调原料装车及相关用地手续办理），原料单价为固定单价</w:t>
      </w:r>
      <w:r>
        <w:rPr>
          <w:rFonts w:hint="eastAsia" w:ascii="宋体" w:hAnsi="宋体" w:cs="宋体"/>
          <w:color w:val="auto"/>
          <w:sz w:val="21"/>
          <w:szCs w:val="21"/>
          <w:highlight w:val="none"/>
          <w:lang w:val="en-US" w:eastAsia="zh-CN"/>
        </w:rPr>
        <w:t>（详见以下附表）</w:t>
      </w:r>
      <w:r>
        <w:rPr>
          <w:rFonts w:hint="eastAsia" w:ascii="宋体" w:hAnsi="宋体" w:eastAsia="宋体" w:cs="宋体"/>
          <w:color w:val="auto"/>
          <w:sz w:val="21"/>
          <w:szCs w:val="21"/>
          <w:highlight w:val="none"/>
          <w:lang w:val="en-US"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E7A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EF1D7CC">
            <w:pPr>
              <w:pStyle w:val="4"/>
              <w:spacing w:line="360" w:lineRule="auto"/>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原料品类</w:t>
            </w:r>
          </w:p>
        </w:tc>
        <w:tc>
          <w:tcPr>
            <w:tcW w:w="4261" w:type="dxa"/>
            <w:vAlign w:val="center"/>
          </w:tcPr>
          <w:p w14:paraId="1266298F">
            <w:pPr>
              <w:pStyle w:val="4"/>
              <w:spacing w:line="360" w:lineRule="auto"/>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原料单价（元/吨）</w:t>
            </w:r>
          </w:p>
        </w:tc>
      </w:tr>
      <w:tr w14:paraId="344F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5DD7A4E8">
            <w:pPr>
              <w:widowControl/>
              <w:jc w:val="center"/>
              <w:textAlignment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残坡积土</w:t>
            </w:r>
          </w:p>
        </w:tc>
        <w:tc>
          <w:tcPr>
            <w:tcW w:w="4261" w:type="dxa"/>
            <w:vAlign w:val="top"/>
          </w:tcPr>
          <w:p w14:paraId="69CF9D48">
            <w:pPr>
              <w:pStyle w:val="3"/>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2.50</w:t>
            </w:r>
          </w:p>
        </w:tc>
      </w:tr>
      <w:tr w14:paraId="5674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757217D">
            <w:pPr>
              <w:widowControl/>
              <w:jc w:val="center"/>
              <w:textAlignment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全强风化料</w:t>
            </w:r>
          </w:p>
        </w:tc>
        <w:tc>
          <w:tcPr>
            <w:tcW w:w="4261" w:type="dxa"/>
            <w:vAlign w:val="top"/>
          </w:tcPr>
          <w:p w14:paraId="750B6C11">
            <w:pPr>
              <w:pStyle w:val="3"/>
              <w:jc w:val="center"/>
              <w:rPr>
                <w:rFonts w:hint="default" w:ascii="宋体" w:hAnsi="宋体" w:eastAsia="宋体" w:cs="宋体"/>
                <w:color w:val="auto"/>
                <w:kern w:val="2"/>
                <w:sz w:val="21"/>
                <w:szCs w:val="21"/>
                <w:highlight w:val="none"/>
                <w:vertAlign w:val="baseline"/>
                <w:lang w:val="en-US" w:eastAsia="zh-CN" w:bidi="ar-SA"/>
              </w:rPr>
            </w:pPr>
            <w:r>
              <w:rPr>
                <w:rFonts w:hint="eastAsia" w:cs="宋体"/>
                <w:color w:val="auto"/>
                <w:kern w:val="2"/>
                <w:sz w:val="21"/>
                <w:szCs w:val="21"/>
                <w:highlight w:val="none"/>
                <w:vertAlign w:val="baseline"/>
                <w:lang w:val="en-US" w:eastAsia="zh-CN" w:bidi="ar-SA"/>
              </w:rPr>
              <w:t>9.85</w:t>
            </w:r>
          </w:p>
        </w:tc>
      </w:tr>
      <w:tr w14:paraId="4F22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4E51D1A">
            <w:pPr>
              <w:widowControl/>
              <w:jc w:val="center"/>
              <w:textAlignment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中风化料</w:t>
            </w:r>
          </w:p>
        </w:tc>
        <w:tc>
          <w:tcPr>
            <w:tcW w:w="4261" w:type="dxa"/>
            <w:vAlign w:val="top"/>
          </w:tcPr>
          <w:p w14:paraId="3D76F81B">
            <w:pPr>
              <w:pStyle w:val="3"/>
              <w:jc w:val="center"/>
              <w:rPr>
                <w:rFonts w:hint="default" w:ascii="宋体" w:hAnsi="宋体" w:eastAsia="宋体" w:cs="宋体"/>
                <w:color w:val="auto"/>
                <w:kern w:val="2"/>
                <w:sz w:val="21"/>
                <w:szCs w:val="21"/>
                <w:highlight w:val="none"/>
                <w:vertAlign w:val="baseline"/>
                <w:lang w:val="en-US" w:eastAsia="zh-CN" w:bidi="ar-SA"/>
              </w:rPr>
            </w:pPr>
            <w:r>
              <w:rPr>
                <w:rFonts w:hint="eastAsia" w:cs="宋体"/>
                <w:color w:val="auto"/>
                <w:kern w:val="2"/>
                <w:sz w:val="21"/>
                <w:szCs w:val="21"/>
                <w:highlight w:val="none"/>
                <w:vertAlign w:val="baseline"/>
                <w:lang w:val="en-US" w:eastAsia="zh-CN" w:bidi="ar-SA"/>
              </w:rPr>
              <w:t>16.10</w:t>
            </w:r>
          </w:p>
        </w:tc>
      </w:tr>
    </w:tbl>
    <w:p w14:paraId="4C0901AA">
      <w:pPr>
        <w:pStyle w:val="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 加工及运营服务：</w:t>
      </w:r>
      <w:r>
        <w:rPr>
          <w:rFonts w:hint="eastAsia" w:ascii="宋体" w:hAnsi="宋体" w:cs="宋体"/>
          <w:color w:val="auto"/>
          <w:sz w:val="21"/>
          <w:szCs w:val="21"/>
          <w:highlight w:val="none"/>
          <w:lang w:val="en-US" w:eastAsia="zh-CN"/>
        </w:rPr>
        <w:t>中标单位</w:t>
      </w:r>
      <w:r>
        <w:rPr>
          <w:rFonts w:hint="eastAsia" w:ascii="宋体" w:hAnsi="宋体" w:eastAsia="宋体" w:cs="宋体"/>
          <w:color w:val="auto"/>
          <w:sz w:val="21"/>
          <w:szCs w:val="21"/>
          <w:highlight w:val="none"/>
          <w:lang w:val="en-US" w:eastAsia="zh-CN"/>
        </w:rPr>
        <w:t>负责投资建设原料加工生产线及相关配套设施，并负责现场运营（包括不限于原料加工生产、生产成品购买、原料运输、生产过程废弃物合法处置、安全管理等）。</w:t>
      </w:r>
    </w:p>
    <w:p w14:paraId="0FA5AF9F">
      <w:pPr>
        <w:pStyle w:val="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 产能要求：</w:t>
      </w:r>
      <w:r>
        <w:rPr>
          <w:rFonts w:hint="eastAsia" w:ascii="宋体" w:hAnsi="宋体" w:cs="宋体"/>
          <w:color w:val="auto"/>
          <w:sz w:val="21"/>
          <w:szCs w:val="21"/>
          <w:highlight w:val="none"/>
          <w:lang w:val="en-US" w:eastAsia="zh-CN"/>
        </w:rPr>
        <w:t>中标单位</w:t>
      </w:r>
      <w:r>
        <w:rPr>
          <w:rFonts w:hint="eastAsia" w:ascii="宋体" w:hAnsi="宋体" w:eastAsia="宋体" w:cs="宋体"/>
          <w:color w:val="auto"/>
          <w:sz w:val="21"/>
          <w:szCs w:val="21"/>
          <w:highlight w:val="none"/>
          <w:lang w:val="en-US" w:eastAsia="zh-CN"/>
        </w:rPr>
        <w:t>投资建设的加工生产线产能需满足15万吨/月。</w:t>
      </w:r>
    </w:p>
    <w:p w14:paraId="54D6F70C">
      <w:pPr>
        <w:pStyle w:val="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 生产成品购买单价：生产成品由</w:t>
      </w:r>
      <w:r>
        <w:rPr>
          <w:rFonts w:hint="eastAsia" w:ascii="宋体" w:hAnsi="宋体" w:cs="宋体"/>
          <w:color w:val="auto"/>
          <w:sz w:val="21"/>
          <w:szCs w:val="21"/>
          <w:highlight w:val="none"/>
          <w:lang w:val="en-US" w:eastAsia="zh-CN"/>
        </w:rPr>
        <w:t>中标单位</w:t>
      </w:r>
      <w:r>
        <w:rPr>
          <w:rFonts w:hint="eastAsia" w:ascii="宋体" w:hAnsi="宋体" w:eastAsia="宋体" w:cs="宋体"/>
          <w:color w:val="auto"/>
          <w:sz w:val="21"/>
          <w:szCs w:val="21"/>
          <w:highlight w:val="none"/>
          <w:lang w:val="en-US" w:eastAsia="zh-CN"/>
        </w:rPr>
        <w:t>负责购买，</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以先款后货为原则向</w:t>
      </w:r>
      <w:r>
        <w:rPr>
          <w:rFonts w:hint="eastAsia" w:ascii="宋体" w:hAnsi="宋体" w:cs="宋体"/>
          <w:color w:val="auto"/>
          <w:sz w:val="21"/>
          <w:szCs w:val="21"/>
          <w:highlight w:val="none"/>
          <w:lang w:val="en-US" w:eastAsia="zh-CN"/>
        </w:rPr>
        <w:t>中标单位</w:t>
      </w:r>
      <w:r>
        <w:rPr>
          <w:rFonts w:hint="eastAsia" w:ascii="宋体" w:hAnsi="宋体" w:eastAsia="宋体" w:cs="宋体"/>
          <w:color w:val="auto"/>
          <w:sz w:val="21"/>
          <w:szCs w:val="21"/>
          <w:highlight w:val="none"/>
          <w:lang w:val="en-US" w:eastAsia="zh-CN"/>
        </w:rPr>
        <w:t>按供应原料进场吨量收取生产成品销售货款，生产成品购买单价</w:t>
      </w:r>
      <w:r>
        <w:rPr>
          <w:rFonts w:hint="eastAsia" w:ascii="宋体" w:hAnsi="宋体" w:cs="宋体"/>
          <w:color w:val="auto"/>
          <w:sz w:val="21"/>
          <w:szCs w:val="21"/>
          <w:highlight w:val="none"/>
          <w:lang w:val="en-US" w:eastAsia="zh-CN"/>
        </w:rPr>
        <w:t>设置最低限价，投标人的报价低于</w:t>
      </w:r>
      <w:r>
        <w:rPr>
          <w:rFonts w:hint="eastAsia" w:ascii="宋体" w:hAnsi="宋体" w:eastAsia="宋体" w:cs="宋体"/>
          <w:color w:val="auto"/>
          <w:sz w:val="21"/>
          <w:szCs w:val="21"/>
          <w:highlight w:val="none"/>
          <w:lang w:val="en-US" w:eastAsia="zh-CN"/>
        </w:rPr>
        <w:t>最低限价的报价视为无效报价（详见以下附表）。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33C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F1C9E30">
            <w:pPr>
              <w:pStyle w:val="4"/>
              <w:spacing w:line="360" w:lineRule="auto"/>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原料成品品类</w:t>
            </w:r>
          </w:p>
        </w:tc>
        <w:tc>
          <w:tcPr>
            <w:tcW w:w="4261" w:type="dxa"/>
            <w:vAlign w:val="center"/>
          </w:tcPr>
          <w:p w14:paraId="323CD0E7">
            <w:pPr>
              <w:pStyle w:val="4"/>
              <w:spacing w:line="360" w:lineRule="auto"/>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生产成品购买</w:t>
            </w:r>
            <w:r>
              <w:rPr>
                <w:rFonts w:hint="eastAsia" w:ascii="宋体" w:hAnsi="宋体" w:cs="宋体"/>
                <w:color w:val="auto"/>
                <w:sz w:val="21"/>
                <w:szCs w:val="21"/>
                <w:highlight w:val="none"/>
                <w:lang w:val="en-US" w:eastAsia="zh-CN"/>
              </w:rPr>
              <w:t>最低限价</w:t>
            </w:r>
            <w:r>
              <w:rPr>
                <w:rFonts w:hint="eastAsia" w:ascii="宋体" w:hAnsi="宋体" w:eastAsia="宋体" w:cs="宋体"/>
                <w:color w:val="auto"/>
                <w:sz w:val="21"/>
                <w:szCs w:val="21"/>
                <w:highlight w:val="none"/>
                <w:vertAlign w:val="baseline"/>
                <w:lang w:val="en-US" w:eastAsia="zh-CN"/>
              </w:rPr>
              <w:t>（元/吨）</w:t>
            </w:r>
          </w:p>
        </w:tc>
      </w:tr>
      <w:tr w14:paraId="45A3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0148DC13">
            <w:pPr>
              <w:widowControl/>
              <w:spacing w:line="360" w:lineRule="auto"/>
              <w:jc w:val="center"/>
              <w:textAlignment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残坡积土</w:t>
            </w:r>
            <w:r>
              <w:rPr>
                <w:rFonts w:hint="eastAsia" w:ascii="宋体" w:hAnsi="宋体" w:eastAsia="宋体" w:cs="宋体"/>
                <w:color w:val="auto"/>
                <w:sz w:val="21"/>
                <w:szCs w:val="21"/>
                <w:highlight w:val="none"/>
                <w:vertAlign w:val="baseline"/>
                <w:lang w:val="en-US" w:eastAsia="zh-CN"/>
              </w:rPr>
              <w:t>成品</w:t>
            </w:r>
          </w:p>
        </w:tc>
        <w:tc>
          <w:tcPr>
            <w:tcW w:w="4261" w:type="dxa"/>
            <w:vAlign w:val="top"/>
          </w:tcPr>
          <w:p w14:paraId="69995009">
            <w:pPr>
              <w:widowControl/>
              <w:spacing w:line="360" w:lineRule="auto"/>
              <w:jc w:val="center"/>
              <w:textAlignment w:val="center"/>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kern w:val="2"/>
                <w:sz w:val="21"/>
                <w:szCs w:val="21"/>
                <w:highlight w:val="none"/>
                <w:vertAlign w:val="baseline"/>
                <w:lang w:val="en-US" w:eastAsia="zh-CN" w:bidi="ar-SA"/>
              </w:rPr>
              <w:t>39</w:t>
            </w:r>
          </w:p>
        </w:tc>
      </w:tr>
      <w:tr w14:paraId="6DD5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B537F2A">
            <w:pPr>
              <w:widowControl/>
              <w:spacing w:line="360" w:lineRule="auto"/>
              <w:jc w:val="center"/>
              <w:textAlignment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全强风化料</w:t>
            </w:r>
            <w:r>
              <w:rPr>
                <w:rFonts w:hint="eastAsia" w:ascii="宋体" w:hAnsi="宋体" w:eastAsia="宋体" w:cs="宋体"/>
                <w:color w:val="auto"/>
                <w:sz w:val="21"/>
                <w:szCs w:val="21"/>
                <w:highlight w:val="none"/>
                <w:vertAlign w:val="baseline"/>
                <w:lang w:val="en-US" w:eastAsia="zh-CN"/>
              </w:rPr>
              <w:t>成品</w:t>
            </w:r>
          </w:p>
        </w:tc>
        <w:tc>
          <w:tcPr>
            <w:tcW w:w="4261" w:type="dxa"/>
            <w:vAlign w:val="top"/>
          </w:tcPr>
          <w:p w14:paraId="5F3D91A1">
            <w:pPr>
              <w:widowControl/>
              <w:spacing w:line="360" w:lineRule="auto"/>
              <w:jc w:val="center"/>
              <w:textAlignment w:val="center"/>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kern w:val="2"/>
                <w:sz w:val="21"/>
                <w:szCs w:val="21"/>
                <w:highlight w:val="none"/>
                <w:vertAlign w:val="baseline"/>
                <w:lang w:val="en-US" w:eastAsia="zh-CN" w:bidi="ar-SA"/>
              </w:rPr>
              <w:t>41</w:t>
            </w:r>
          </w:p>
        </w:tc>
      </w:tr>
      <w:tr w14:paraId="0FF4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2570B24">
            <w:pPr>
              <w:widowControl/>
              <w:spacing w:line="360" w:lineRule="auto"/>
              <w:jc w:val="center"/>
              <w:textAlignment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中风化料</w:t>
            </w:r>
            <w:r>
              <w:rPr>
                <w:rFonts w:hint="eastAsia" w:ascii="宋体" w:hAnsi="宋体" w:eastAsia="宋体" w:cs="宋体"/>
                <w:color w:val="auto"/>
                <w:sz w:val="21"/>
                <w:szCs w:val="21"/>
                <w:highlight w:val="none"/>
                <w:vertAlign w:val="baseline"/>
                <w:lang w:val="en-US" w:eastAsia="zh-CN"/>
              </w:rPr>
              <w:t>成品</w:t>
            </w:r>
          </w:p>
        </w:tc>
        <w:tc>
          <w:tcPr>
            <w:tcW w:w="4261" w:type="dxa"/>
            <w:vAlign w:val="top"/>
          </w:tcPr>
          <w:p w14:paraId="485B9A70">
            <w:pPr>
              <w:widowControl/>
              <w:spacing w:line="360" w:lineRule="auto"/>
              <w:jc w:val="center"/>
              <w:textAlignment w:val="center"/>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4</w:t>
            </w:r>
            <w:r>
              <w:rPr>
                <w:rFonts w:hint="eastAsia" w:ascii="宋体" w:hAnsi="宋体" w:cs="宋体"/>
                <w:color w:val="auto"/>
                <w:kern w:val="2"/>
                <w:sz w:val="21"/>
                <w:szCs w:val="21"/>
                <w:highlight w:val="none"/>
                <w:vertAlign w:val="baseline"/>
                <w:lang w:val="en-US" w:eastAsia="zh-CN" w:bidi="ar-SA"/>
              </w:rPr>
              <w:t>3</w:t>
            </w:r>
          </w:p>
        </w:tc>
      </w:tr>
    </w:tbl>
    <w:p w14:paraId="7C742BBF">
      <w:pPr>
        <w:pStyle w:val="4"/>
        <w:spacing w:line="360" w:lineRule="auto"/>
        <w:ind w:firstLine="420" w:firstLineChars="200"/>
        <w:rPr>
          <w:rFonts w:hint="eastAsia" w:ascii="宋体" w:hAnsi="宋体" w:eastAsia="宋体" w:cs="宋体"/>
          <w:color w:val="auto"/>
          <w:sz w:val="21"/>
          <w:szCs w:val="21"/>
          <w:highlight w:val="none"/>
          <w:lang w:val="en-US" w:eastAsia="zh-CN"/>
        </w:rPr>
      </w:pPr>
    </w:p>
    <w:p w14:paraId="4B15D268">
      <w:pPr>
        <w:pStyle w:val="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 加工及运营服务费：</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以月度为周期向</w:t>
      </w:r>
      <w:r>
        <w:rPr>
          <w:rFonts w:hint="eastAsia" w:ascii="宋体" w:hAnsi="宋体" w:cs="宋体"/>
          <w:color w:val="auto"/>
          <w:sz w:val="21"/>
          <w:szCs w:val="21"/>
          <w:highlight w:val="none"/>
          <w:lang w:val="en-US" w:eastAsia="zh-CN"/>
        </w:rPr>
        <w:t>中标单位</w:t>
      </w:r>
      <w:r>
        <w:rPr>
          <w:rFonts w:hint="eastAsia" w:ascii="宋体" w:hAnsi="宋体" w:eastAsia="宋体" w:cs="宋体"/>
          <w:color w:val="auto"/>
          <w:sz w:val="21"/>
          <w:szCs w:val="21"/>
          <w:highlight w:val="none"/>
          <w:lang w:val="en-US" w:eastAsia="zh-CN"/>
        </w:rPr>
        <w:t>按供应原料吨量结算支付加工及运营服务费，</w:t>
      </w:r>
      <w:r>
        <w:rPr>
          <w:rFonts w:hint="eastAsia" w:ascii="宋体" w:hAnsi="宋体" w:cs="宋体"/>
          <w:color w:val="auto"/>
          <w:sz w:val="21"/>
          <w:szCs w:val="21"/>
          <w:highlight w:val="none"/>
          <w:lang w:val="en-US" w:eastAsia="zh-CN"/>
        </w:rPr>
        <w:t>此费用为竞争性费用供应商根据实际情况进行</w:t>
      </w:r>
      <w:r>
        <w:rPr>
          <w:rFonts w:hint="eastAsia" w:ascii="宋体" w:hAnsi="宋体" w:eastAsia="宋体" w:cs="宋体"/>
          <w:color w:val="auto"/>
          <w:sz w:val="21"/>
          <w:szCs w:val="21"/>
          <w:highlight w:val="none"/>
          <w:lang w:val="en-US" w:eastAsia="zh-CN"/>
        </w:rPr>
        <w:t>单价以报价。</w:t>
      </w:r>
    </w:p>
    <w:p w14:paraId="35A1FC61">
      <w:pPr>
        <w:pStyle w:val="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 管理费：管理费是</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中标单位</w:t>
      </w:r>
      <w:r>
        <w:rPr>
          <w:rFonts w:hint="eastAsia" w:ascii="宋体" w:hAnsi="宋体" w:eastAsia="宋体" w:cs="宋体"/>
          <w:color w:val="auto"/>
          <w:sz w:val="21"/>
          <w:szCs w:val="21"/>
          <w:highlight w:val="none"/>
          <w:lang w:val="en-US" w:eastAsia="zh-CN"/>
        </w:rPr>
        <w:t>收取的管理服务费，数量按原料进场吨量计量，</w:t>
      </w:r>
      <w:r>
        <w:rPr>
          <w:rFonts w:hint="eastAsia" w:ascii="宋体" w:hAnsi="宋体" w:cs="宋体"/>
          <w:color w:val="auto"/>
          <w:sz w:val="21"/>
          <w:szCs w:val="21"/>
          <w:highlight w:val="none"/>
          <w:lang w:val="en-US" w:eastAsia="zh-CN"/>
        </w:rPr>
        <w:t>管理费最设置最低单价，详见报价要求</w:t>
      </w:r>
      <w:r>
        <w:rPr>
          <w:rFonts w:hint="eastAsia" w:ascii="宋体" w:hAnsi="宋体" w:eastAsia="宋体" w:cs="宋体"/>
          <w:color w:val="auto"/>
          <w:sz w:val="21"/>
          <w:szCs w:val="21"/>
          <w:highlight w:val="none"/>
          <w:lang w:val="en-US" w:eastAsia="zh-CN"/>
        </w:rPr>
        <w:t>。</w:t>
      </w:r>
    </w:p>
    <w:p w14:paraId="05FC8F32">
      <w:pPr>
        <w:pStyle w:val="4"/>
        <w:spacing w:line="360" w:lineRule="auto"/>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二、报价要求</w:t>
      </w:r>
    </w:p>
    <w:bookmarkEnd w:id="2"/>
    <w:bookmarkEnd w:id="3"/>
    <w:bookmarkEnd w:id="4"/>
    <w:bookmarkEnd w:id="5"/>
    <w:p w14:paraId="64DB365B">
      <w:pPr>
        <w:pStyle w:val="4"/>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报价只允许</w:t>
      </w:r>
      <w:r>
        <w:rPr>
          <w:rFonts w:hint="eastAsia" w:ascii="宋体" w:hAnsi="宋体" w:cs="宋体"/>
          <w:color w:val="auto"/>
          <w:sz w:val="21"/>
          <w:szCs w:val="21"/>
          <w:highlight w:val="none"/>
          <w:lang w:val="en-US" w:eastAsia="zh-CN"/>
        </w:rPr>
        <w:t>各项</w:t>
      </w:r>
      <w:r>
        <w:rPr>
          <w:rFonts w:hint="eastAsia" w:ascii="宋体" w:hAnsi="宋体" w:eastAsia="宋体" w:cs="宋体"/>
          <w:color w:val="auto"/>
          <w:sz w:val="21"/>
          <w:szCs w:val="21"/>
          <w:highlight w:val="none"/>
          <w:lang w:val="en-US" w:eastAsia="zh-CN"/>
        </w:rPr>
        <w:t>一个</w:t>
      </w:r>
      <w:r>
        <w:rPr>
          <w:rFonts w:hint="eastAsia" w:ascii="宋体" w:hAnsi="宋体" w:cs="宋体"/>
          <w:color w:val="auto"/>
          <w:sz w:val="21"/>
          <w:szCs w:val="21"/>
          <w:highlight w:val="none"/>
          <w:lang w:val="en-US" w:eastAsia="zh-CN"/>
        </w:rPr>
        <w:t>固定</w:t>
      </w:r>
      <w:r>
        <w:rPr>
          <w:rFonts w:hint="eastAsia" w:ascii="宋体" w:hAnsi="宋体" w:eastAsia="宋体" w:cs="宋体"/>
          <w:color w:val="auto"/>
          <w:sz w:val="21"/>
          <w:szCs w:val="21"/>
          <w:highlight w:val="none"/>
          <w:lang w:val="en-US" w:eastAsia="zh-CN"/>
        </w:rPr>
        <w:t>报价，不接受有任何选择的报价，否则按无效报价处理。</w:t>
      </w:r>
    </w:p>
    <w:p w14:paraId="1FFC6212">
      <w:pPr>
        <w:pStyle w:val="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管理费用</w:t>
      </w:r>
      <w:r>
        <w:rPr>
          <w:rFonts w:hint="eastAsia" w:ascii="宋体" w:hAnsi="宋体" w:eastAsia="宋体" w:cs="宋体"/>
          <w:color w:val="auto"/>
          <w:sz w:val="21"/>
          <w:szCs w:val="21"/>
          <w:highlight w:val="none"/>
          <w:lang w:val="en-US" w:eastAsia="zh-CN"/>
        </w:rPr>
        <w:t>设置底价，即中选单位以进场原料吨量为计量数量向</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支付管理费的最低价7元/吨，该价格为含税价，税率以国家税务机关颁布的最新政策为准，低于（小于或等于）最低限价的报价视为无效报价。</w:t>
      </w:r>
    </w:p>
    <w:p w14:paraId="567735F0">
      <w:pPr>
        <w:pStyle w:val="4"/>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三、结算方式</w:t>
      </w:r>
    </w:p>
    <w:p w14:paraId="63427805">
      <w:pPr>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vertAlign w:val="baseline"/>
          <w:lang w:val="en-US" w:eastAsia="zh-CN"/>
        </w:rPr>
        <w:t>加工及运营服务费</w:t>
      </w:r>
      <w:r>
        <w:rPr>
          <w:rFonts w:hint="eastAsia" w:ascii="宋体" w:hAnsi="宋体" w:eastAsia="宋体" w:cs="宋体"/>
          <w:color w:val="auto"/>
          <w:kern w:val="2"/>
          <w:sz w:val="21"/>
          <w:szCs w:val="21"/>
          <w:highlight w:val="none"/>
          <w:lang w:val="en-US" w:eastAsia="zh-CN" w:bidi="ar-SA"/>
        </w:rPr>
        <w:t>过程计量结算按当</w:t>
      </w:r>
      <w:r>
        <w:rPr>
          <w:rFonts w:hint="eastAsia" w:ascii="宋体" w:hAnsi="宋体" w:eastAsia="宋体" w:cs="宋体"/>
          <w:color w:val="auto"/>
          <w:sz w:val="21"/>
          <w:szCs w:val="21"/>
          <w:highlight w:val="none"/>
          <w:vertAlign w:val="baseline"/>
          <w:lang w:val="en-US" w:eastAsia="zh-CN"/>
        </w:rPr>
        <w:t>月使用原料吨数</w:t>
      </w:r>
      <w:r>
        <w:rPr>
          <w:rFonts w:hint="eastAsia" w:ascii="宋体" w:hAnsi="宋体" w:eastAsia="宋体" w:cs="宋体"/>
          <w:color w:val="auto"/>
          <w:kern w:val="2"/>
          <w:sz w:val="21"/>
          <w:szCs w:val="21"/>
          <w:highlight w:val="none"/>
          <w:lang w:val="en-US" w:eastAsia="zh-CN" w:bidi="ar-SA"/>
        </w:rPr>
        <w:t>量进行计量，并按月办理过程结算。中标人每月5日向招标人提交上月双方签字确认的</w:t>
      </w:r>
      <w:r>
        <w:rPr>
          <w:rFonts w:hint="eastAsia" w:ascii="宋体" w:hAnsi="宋体" w:eastAsia="宋体" w:cs="宋体"/>
          <w:color w:val="auto"/>
          <w:sz w:val="21"/>
          <w:szCs w:val="21"/>
          <w:highlight w:val="none"/>
          <w:vertAlign w:val="baseline"/>
          <w:lang w:val="en-US" w:eastAsia="zh-CN"/>
        </w:rPr>
        <w:t>使用原料吨数</w:t>
      </w:r>
      <w:r>
        <w:rPr>
          <w:rFonts w:hint="eastAsia" w:ascii="宋体" w:hAnsi="宋体" w:eastAsia="宋体" w:cs="宋体"/>
          <w:color w:val="auto"/>
          <w:kern w:val="2"/>
          <w:sz w:val="21"/>
          <w:szCs w:val="21"/>
          <w:highlight w:val="none"/>
          <w:lang w:val="en-US" w:eastAsia="zh-CN" w:bidi="ar-SA"/>
        </w:rPr>
        <w:t>，作为月度（当期）结算依据。</w:t>
      </w:r>
    </w:p>
    <w:p w14:paraId="597E4967">
      <w:pPr>
        <w:spacing w:line="360" w:lineRule="auto"/>
        <w:ind w:left="0" w:leftChars="0" w:firstLine="420" w:firstLineChars="20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2"/>
          <w:sz w:val="21"/>
          <w:szCs w:val="21"/>
          <w:highlight w:val="none"/>
          <w:lang w:val="en-US" w:eastAsia="zh-CN" w:bidi="ar-SA"/>
        </w:rPr>
        <w:t>2.过程结算计费公式：</w:t>
      </w:r>
      <w:r>
        <w:rPr>
          <w:rFonts w:hint="eastAsia" w:ascii="宋体" w:hAnsi="宋体" w:eastAsia="宋体" w:cs="宋体"/>
          <w:color w:val="auto"/>
          <w:sz w:val="21"/>
          <w:szCs w:val="21"/>
          <w:highlight w:val="none"/>
          <w:vertAlign w:val="baseline"/>
          <w:lang w:val="en-US" w:eastAsia="zh-CN"/>
        </w:rPr>
        <w:t>加工及运营服务费/月=（原料成品品类购买单价-原料单</w:t>
      </w:r>
      <w:r>
        <w:rPr>
          <w:rFonts w:hint="eastAsia" w:ascii="宋体" w:hAnsi="宋体" w:cs="宋体"/>
          <w:color w:val="auto"/>
          <w:sz w:val="21"/>
          <w:szCs w:val="21"/>
          <w:highlight w:val="none"/>
          <w:vertAlign w:val="baseline"/>
          <w:lang w:val="en-US" w:eastAsia="zh-CN"/>
        </w:rPr>
        <w:t>价</w:t>
      </w:r>
      <w:r>
        <w:rPr>
          <w:rFonts w:hint="eastAsia" w:ascii="宋体" w:hAnsi="宋体" w:eastAsia="宋体" w:cs="宋体"/>
          <w:color w:val="auto"/>
          <w:sz w:val="21"/>
          <w:szCs w:val="21"/>
          <w:highlight w:val="none"/>
          <w:vertAlign w:val="baseline"/>
          <w:lang w:val="en-US" w:eastAsia="zh-CN"/>
        </w:rPr>
        <w:t>-管理费用）*每月使用原料吨数。</w:t>
      </w:r>
    </w:p>
    <w:p w14:paraId="575E05FA">
      <w:pPr>
        <w:spacing w:line="360" w:lineRule="auto"/>
        <w:ind w:left="0" w:leftChars="0" w:firstLine="420" w:firstLineChars="200"/>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r>
        <w:rPr>
          <w:rFonts w:hint="eastAsia" w:ascii="宋体" w:hAnsi="宋体" w:eastAsia="宋体" w:cs="宋体"/>
          <w:color w:val="auto"/>
          <w:kern w:val="2"/>
          <w:sz w:val="21"/>
          <w:szCs w:val="21"/>
          <w:highlight w:val="none"/>
          <w:lang w:val="en-US" w:eastAsia="zh-CN" w:bidi="ar-SA"/>
        </w:rPr>
        <w:t>以上过程结算的支付，中标人按双方签字确认的结算量，提交支付申请书，招标人审批通过后，且招标人已收到对应销售账款后，支付至该周期结算款的100%。如中标人在过程运营服务中不满足招标人相关管理要求，招标人有权在后续款项中相应扣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MzNkYTkzMDE2N2RlMWU1MDI4YWU4ZGY0NDNmNzQifQ=="/>
  </w:docVars>
  <w:rsids>
    <w:rsidRoot w:val="00000000"/>
    <w:rsid w:val="0855563D"/>
    <w:rsid w:val="14114416"/>
    <w:rsid w:val="16BA6E37"/>
    <w:rsid w:val="22405EFC"/>
    <w:rsid w:val="25874E89"/>
    <w:rsid w:val="26DE674F"/>
    <w:rsid w:val="2F133472"/>
    <w:rsid w:val="37B935DB"/>
    <w:rsid w:val="4DF15052"/>
    <w:rsid w:val="5A410342"/>
    <w:rsid w:val="69425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3"/>
    <w:basedOn w:val="1"/>
    <w:next w:val="1"/>
    <w:qFormat/>
    <w:uiPriority w:val="0"/>
    <w:pPr>
      <w:widowControl/>
      <w:spacing w:line="360" w:lineRule="auto"/>
      <w:jc w:val="left"/>
      <w:outlineLvl w:val="2"/>
    </w:pPr>
    <w:rPr>
      <w:rFonts w:ascii="宋体" w:hAnsi="宋体" w:cs="宋体"/>
      <w:kern w:val="0"/>
      <w:sz w:val="27"/>
      <w:szCs w:val="27"/>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spacing w:line="360" w:lineRule="auto"/>
      <w:ind w:firstLine="420"/>
    </w:pPr>
    <w:rPr>
      <w:rFonts w:asciiTheme="minorHAnsi" w:hAnsiTheme="minorHAnsi" w:cstheme="minorBidi"/>
      <w:sz w:val="24"/>
      <w:szCs w:val="2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1092</Words>
  <Characters>1115</Characters>
  <Lines>0</Lines>
  <Paragraphs>0</Paragraphs>
  <TotalTime>20</TotalTime>
  <ScaleCrop>false</ScaleCrop>
  <LinksUpToDate>false</LinksUpToDate>
  <CharactersWithSpaces>1121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2024-10-29T08:02:00Z</dcterms:created>
  <dc:creator>86138</dc:creator>
  <cp:lastModifiedBy>Anson_Tung</cp:lastModifiedBy>
  <cp:lastPrinted>2025-06-04T09:44:00Z</cp:lastPrinted>
  <dcterms:modified xsi:type="dcterms:W3CDTF">2025-07-07T07:12:47Z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77AD822EFDD647459008B81E8DF690B9_12</vt:lpwstr>
  </property>
  <property fmtid="{D5CDD505-2E9C-101B-9397-08002B2CF9AE}" pid="4" name="KSOTemplateDocerSaveRecord">
    <vt:lpwstr>eyJoZGlkIjoiN2IyMDQ4N2ZhY2RlODY5NTI0OTc0NzJhNzFjYTJiYmIiLCJ1c2VySWQiOiI4NTI3NjM1MjEifQ==</vt:lpwstr>
  </property>
</Properties>
</file>